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Layout w:type="fixed"/>
        <w:tblCellMar>
          <w:left w:w="28" w:type="dxa"/>
          <w:right w:w="28" w:type="dxa"/>
        </w:tblCellMar>
        <w:tblLook w:val="06A0" w:firstRow="1" w:lastRow="0" w:firstColumn="1" w:lastColumn="0" w:noHBand="1" w:noVBand="1"/>
      </w:tblPr>
      <w:tblGrid>
        <w:gridCol w:w="1562"/>
        <w:gridCol w:w="3276"/>
        <w:gridCol w:w="4270"/>
      </w:tblGrid>
      <w:tr w:rsidR="007E109A" w:rsidRPr="00360B22" w14:paraId="2DD5C0C9" w14:textId="77777777" w:rsidTr="0050166D">
        <w:trPr>
          <w:jc w:val="center"/>
        </w:trPr>
        <w:tc>
          <w:tcPr>
            <w:tcW w:w="9108" w:type="dxa"/>
            <w:gridSpan w:val="3"/>
            <w:shd w:val="clear" w:color="auto" w:fill="FFFFFF" w:themeFill="background1"/>
            <w:hideMark/>
          </w:tcPr>
          <w:p w14:paraId="2A96A068" w14:textId="7E4899D6" w:rsidR="009A1112" w:rsidRPr="001E56EA" w:rsidRDefault="009A1112" w:rsidP="002D49C2">
            <w:pPr>
              <w:spacing w:before="160" w:after="160" w:line="259" w:lineRule="auto"/>
              <w:ind w:left="57" w:right="57"/>
              <w:jc w:val="center"/>
              <w:rPr>
                <w:rFonts w:cs="Times New Roman"/>
                <w:b/>
                <w:bCs/>
                <w:sz w:val="24"/>
              </w:rPr>
            </w:pPr>
            <w:r w:rsidRPr="001E56EA">
              <w:rPr>
                <w:rFonts w:cs="Times New Roman"/>
                <w:b/>
                <w:bCs/>
                <w:sz w:val="24"/>
              </w:rPr>
              <w:t>ФОРМА</w:t>
            </w:r>
            <w:r w:rsidRPr="001E56EA">
              <w:rPr>
                <w:rFonts w:cs="Times New Roman"/>
                <w:b/>
                <w:bCs/>
                <w:sz w:val="24"/>
              </w:rPr>
              <w:br/>
              <w:t xml:space="preserve">заявления о выдаче разрешения на </w:t>
            </w:r>
            <w:r w:rsidR="005B7C0A" w:rsidRPr="001E56EA">
              <w:rPr>
                <w:rFonts w:cs="Times New Roman"/>
                <w:b/>
                <w:bCs/>
                <w:sz w:val="24"/>
              </w:rPr>
              <w:t xml:space="preserve">исполнение </w:t>
            </w:r>
            <w:r w:rsidR="00293FDE" w:rsidRPr="001E56EA">
              <w:rPr>
                <w:rFonts w:cs="Times New Roman"/>
                <w:b/>
                <w:bCs/>
                <w:sz w:val="24"/>
              </w:rPr>
              <w:t xml:space="preserve">резидентом </w:t>
            </w:r>
            <w:r w:rsidR="005B7C0A" w:rsidRPr="001E56EA">
              <w:rPr>
                <w:rFonts w:cs="Times New Roman"/>
                <w:b/>
                <w:bCs/>
                <w:sz w:val="24"/>
              </w:rPr>
              <w:t xml:space="preserve">обязательств, предусмотренных в пункте 1 Указа Президента Российской Федерации </w:t>
            </w:r>
            <w:r w:rsidR="005B7C0A" w:rsidRPr="001E56EA">
              <w:rPr>
                <w:rFonts w:cs="Times New Roman"/>
                <w:b/>
                <w:bCs/>
                <w:sz w:val="24"/>
              </w:rPr>
              <w:br/>
              <w:t>от 0</w:t>
            </w:r>
            <w:r w:rsidR="00FD4C8C" w:rsidRPr="001E56EA">
              <w:rPr>
                <w:rFonts w:cs="Times New Roman"/>
                <w:b/>
                <w:bCs/>
                <w:sz w:val="24"/>
              </w:rPr>
              <w:t>4</w:t>
            </w:r>
            <w:r w:rsidR="005B7C0A" w:rsidRPr="001E56EA">
              <w:rPr>
                <w:rFonts w:cs="Times New Roman"/>
                <w:b/>
                <w:bCs/>
                <w:sz w:val="24"/>
              </w:rPr>
              <w:t>.0</w:t>
            </w:r>
            <w:r w:rsidR="00FD4C8C" w:rsidRPr="001E56EA">
              <w:rPr>
                <w:rFonts w:cs="Times New Roman"/>
                <w:b/>
                <w:bCs/>
                <w:sz w:val="24"/>
              </w:rPr>
              <w:t>5</w:t>
            </w:r>
            <w:r w:rsidR="005B7C0A" w:rsidRPr="001E56EA">
              <w:rPr>
                <w:rFonts w:cs="Times New Roman"/>
                <w:b/>
                <w:bCs/>
                <w:sz w:val="24"/>
              </w:rPr>
              <w:t xml:space="preserve">.2022 № </w:t>
            </w:r>
            <w:r w:rsidR="00FD4C8C" w:rsidRPr="001E56EA">
              <w:rPr>
                <w:rFonts w:cs="Times New Roman"/>
                <w:b/>
                <w:bCs/>
                <w:sz w:val="24"/>
              </w:rPr>
              <w:t>254</w:t>
            </w:r>
            <w:r w:rsidR="005B7C0A" w:rsidRPr="001E56EA">
              <w:rPr>
                <w:rFonts w:cs="Times New Roman"/>
                <w:b/>
                <w:bCs/>
                <w:sz w:val="24"/>
              </w:rPr>
              <w:t xml:space="preserve"> «</w:t>
            </w:r>
            <w:r w:rsidR="00FD4C8C" w:rsidRPr="001E56EA">
              <w:rPr>
                <w:rFonts w:cs="Times New Roman"/>
                <w:b/>
                <w:bCs/>
                <w:sz w:val="24"/>
              </w:rPr>
              <w:t xml:space="preserve">О временном порядке исполнения финансовых </w:t>
            </w:r>
            <w:r w:rsidR="0050166D">
              <w:rPr>
                <w:rFonts w:cs="Times New Roman"/>
                <w:b/>
                <w:bCs/>
                <w:sz w:val="24"/>
              </w:rPr>
              <w:br/>
            </w:r>
            <w:r w:rsidR="00FD4C8C" w:rsidRPr="001E56EA">
              <w:rPr>
                <w:rFonts w:cs="Times New Roman"/>
                <w:b/>
                <w:bCs/>
                <w:sz w:val="24"/>
              </w:rPr>
              <w:t>обязательств в сфере корпоративных отношений перед некоторыми иностранными кредиторами</w:t>
            </w:r>
            <w:r w:rsidR="005B7C0A" w:rsidRPr="001E56EA">
              <w:rPr>
                <w:rFonts w:cs="Times New Roman"/>
                <w:b/>
                <w:bCs/>
                <w:sz w:val="24"/>
              </w:rPr>
              <w:t>»</w:t>
            </w:r>
          </w:p>
          <w:p w14:paraId="6F94783D" w14:textId="77777777" w:rsidR="000F1895" w:rsidRPr="001E56EA" w:rsidRDefault="000F1895" w:rsidP="002D49C2">
            <w:pPr>
              <w:spacing w:after="160" w:line="259" w:lineRule="auto"/>
              <w:ind w:left="57" w:right="57"/>
              <w:jc w:val="center"/>
              <w:rPr>
                <w:rFonts w:cs="Times New Roman"/>
                <w:b/>
                <w:bCs/>
              </w:rPr>
            </w:pPr>
            <w:r w:rsidRPr="001E56EA">
              <w:rPr>
                <w:rFonts w:cs="Times New Roman"/>
                <w:b/>
                <w:bCs/>
                <w:sz w:val="24"/>
              </w:rPr>
              <w:t>(заполняется отдельно по каждому обязательству)</w:t>
            </w:r>
          </w:p>
        </w:tc>
      </w:tr>
      <w:tr w:rsidR="007E109A" w:rsidRPr="00360B22" w14:paraId="724CE14F" w14:textId="77777777" w:rsidTr="0050166D">
        <w:trPr>
          <w:trHeight w:val="594"/>
          <w:jc w:val="center"/>
        </w:trPr>
        <w:tc>
          <w:tcPr>
            <w:tcW w:w="4838" w:type="dxa"/>
            <w:gridSpan w:val="2"/>
            <w:shd w:val="clear" w:color="auto" w:fill="FFFFFF" w:themeFill="background1"/>
            <w:hideMark/>
          </w:tcPr>
          <w:p w14:paraId="7C51A5F9" w14:textId="6D4FB38E" w:rsidR="009A1112" w:rsidRPr="001E56EA" w:rsidRDefault="00293FDE" w:rsidP="002D49C2">
            <w:pPr>
              <w:spacing w:before="60" w:after="60" w:line="259" w:lineRule="auto"/>
              <w:ind w:left="57" w:right="57"/>
              <w:jc w:val="center"/>
              <w:rPr>
                <w:rFonts w:cs="Times New Roman"/>
                <w:b/>
                <w:bCs/>
              </w:rPr>
            </w:pPr>
            <w:r w:rsidRPr="001E56EA">
              <w:rPr>
                <w:rFonts w:cs="Times New Roman"/>
                <w:b/>
                <w:bCs/>
              </w:rPr>
              <w:t>Резидент</w:t>
            </w:r>
            <w:r w:rsidR="009A1112" w:rsidRPr="001E56EA">
              <w:rPr>
                <w:rFonts w:cs="Times New Roman"/>
                <w:b/>
                <w:bCs/>
              </w:rPr>
              <w:t xml:space="preserve"> (</w:t>
            </w:r>
            <w:r w:rsidR="005230DD" w:rsidRPr="001E56EA">
              <w:rPr>
                <w:rFonts w:cs="Times New Roman"/>
                <w:b/>
                <w:bCs/>
              </w:rPr>
              <w:t xml:space="preserve">полное </w:t>
            </w:r>
            <w:r w:rsidRPr="001E56EA">
              <w:rPr>
                <w:rFonts w:cs="Times New Roman"/>
                <w:b/>
                <w:bCs/>
              </w:rPr>
              <w:t xml:space="preserve">фирменное </w:t>
            </w:r>
            <w:r w:rsidR="009A1112" w:rsidRPr="001E56EA">
              <w:rPr>
                <w:rFonts w:cs="Times New Roman"/>
                <w:b/>
                <w:bCs/>
              </w:rPr>
              <w:t>наименование организации</w:t>
            </w:r>
            <w:r w:rsidR="009D2CFC" w:rsidRPr="001E56EA">
              <w:rPr>
                <w:rFonts w:cs="Times New Roman"/>
                <w:b/>
                <w:bCs/>
              </w:rPr>
              <w:t>, ИНН</w:t>
            </w:r>
            <w:r w:rsidR="00491E49" w:rsidRPr="001E56EA">
              <w:rPr>
                <w:rFonts w:cs="Times New Roman"/>
                <w:b/>
                <w:bCs/>
              </w:rPr>
              <w:t>, почтовый адрес и адрес электронной почты</w:t>
            </w:r>
            <w:r w:rsidRPr="001E56EA">
              <w:rPr>
                <w:rFonts w:cs="Times New Roman"/>
                <w:b/>
                <w:bCs/>
              </w:rPr>
              <w:t>)</w:t>
            </w:r>
          </w:p>
        </w:tc>
        <w:tc>
          <w:tcPr>
            <w:tcW w:w="4270" w:type="dxa"/>
            <w:shd w:val="clear" w:color="auto" w:fill="FFFFFF" w:themeFill="background1"/>
            <w:noWrap/>
            <w:hideMark/>
          </w:tcPr>
          <w:p w14:paraId="6359422F" w14:textId="06EB92ED" w:rsidR="009A1112" w:rsidRPr="001E56EA" w:rsidRDefault="009A1112" w:rsidP="002D49C2">
            <w:pPr>
              <w:spacing w:after="160" w:line="259" w:lineRule="auto"/>
              <w:ind w:left="57" w:right="57"/>
              <w:rPr>
                <w:rFonts w:cs="Times New Roman"/>
              </w:rPr>
            </w:pPr>
          </w:p>
        </w:tc>
      </w:tr>
      <w:tr w:rsidR="007E109A" w:rsidRPr="00360B22" w14:paraId="3C422C67" w14:textId="77777777" w:rsidTr="0050166D">
        <w:trPr>
          <w:trHeight w:val="594"/>
          <w:jc w:val="center"/>
        </w:trPr>
        <w:tc>
          <w:tcPr>
            <w:tcW w:w="4838" w:type="dxa"/>
            <w:gridSpan w:val="2"/>
            <w:shd w:val="clear" w:color="auto" w:fill="FFFFFF" w:themeFill="background1"/>
          </w:tcPr>
          <w:p w14:paraId="0A6C848B" w14:textId="77777777" w:rsidR="00FD4C8C" w:rsidRPr="001E56EA" w:rsidRDefault="00FD4C8C" w:rsidP="002D49C2">
            <w:pPr>
              <w:spacing w:before="60" w:after="60"/>
              <w:ind w:left="57" w:right="57"/>
              <w:jc w:val="center"/>
              <w:rPr>
                <w:rFonts w:cs="Times New Roman"/>
                <w:b/>
                <w:bCs/>
              </w:rPr>
            </w:pPr>
            <w:r w:rsidRPr="001E56EA">
              <w:rPr>
                <w:rFonts w:cs="Times New Roman"/>
                <w:b/>
                <w:bCs/>
              </w:rPr>
              <w:t>Резидент (краткое фирменное наименование организации)</w:t>
            </w:r>
          </w:p>
        </w:tc>
        <w:tc>
          <w:tcPr>
            <w:tcW w:w="4270" w:type="dxa"/>
            <w:shd w:val="clear" w:color="auto" w:fill="FFFFFF" w:themeFill="background1"/>
            <w:noWrap/>
          </w:tcPr>
          <w:p w14:paraId="00259141" w14:textId="77777777" w:rsidR="00FD4C8C" w:rsidRPr="001E56EA" w:rsidRDefault="00FD4C8C" w:rsidP="002D49C2">
            <w:pPr>
              <w:ind w:left="57" w:right="57"/>
              <w:rPr>
                <w:rFonts w:cs="Times New Roman"/>
              </w:rPr>
            </w:pPr>
          </w:p>
        </w:tc>
      </w:tr>
      <w:tr w:rsidR="007E109A" w:rsidRPr="00360B22" w14:paraId="040687F3" w14:textId="77777777" w:rsidTr="0050166D">
        <w:trPr>
          <w:trHeight w:val="564"/>
          <w:jc w:val="center"/>
        </w:trPr>
        <w:tc>
          <w:tcPr>
            <w:tcW w:w="4838" w:type="dxa"/>
            <w:gridSpan w:val="2"/>
            <w:shd w:val="clear" w:color="auto" w:fill="FFFFFF" w:themeFill="background1"/>
            <w:hideMark/>
          </w:tcPr>
          <w:p w14:paraId="51AE3154" w14:textId="77777777" w:rsidR="009A1112" w:rsidRPr="001E56EA" w:rsidRDefault="009A1112" w:rsidP="002D49C2">
            <w:pPr>
              <w:spacing w:before="60" w:after="60" w:line="259" w:lineRule="auto"/>
              <w:ind w:left="57" w:right="57"/>
              <w:jc w:val="center"/>
              <w:rPr>
                <w:rFonts w:cs="Times New Roman"/>
                <w:b/>
                <w:bCs/>
              </w:rPr>
            </w:pPr>
            <w:r w:rsidRPr="001E56EA">
              <w:rPr>
                <w:rFonts w:cs="Times New Roman"/>
                <w:b/>
                <w:bCs/>
              </w:rPr>
              <w:t>Курирующий федеральный орган ис</w:t>
            </w:r>
            <w:r w:rsidR="004E6A16" w:rsidRPr="001E56EA">
              <w:rPr>
                <w:rFonts w:cs="Times New Roman"/>
                <w:b/>
                <w:bCs/>
              </w:rPr>
              <w:t>полнительной власти (Банк России</w:t>
            </w:r>
            <w:r w:rsidRPr="001E56EA">
              <w:rPr>
                <w:rFonts w:cs="Times New Roman"/>
                <w:b/>
                <w:bCs/>
              </w:rPr>
              <w:t>)</w:t>
            </w:r>
          </w:p>
        </w:tc>
        <w:tc>
          <w:tcPr>
            <w:tcW w:w="4270" w:type="dxa"/>
            <w:shd w:val="clear" w:color="auto" w:fill="FFFFFF" w:themeFill="background1"/>
            <w:noWrap/>
            <w:hideMark/>
          </w:tcPr>
          <w:p w14:paraId="22A73770" w14:textId="16705429" w:rsidR="009A1112" w:rsidRPr="001E56EA" w:rsidRDefault="009A1112" w:rsidP="002D49C2">
            <w:pPr>
              <w:spacing w:after="160" w:line="259" w:lineRule="auto"/>
              <w:ind w:left="57" w:right="57"/>
              <w:rPr>
                <w:rFonts w:cs="Times New Roman"/>
              </w:rPr>
            </w:pPr>
          </w:p>
        </w:tc>
      </w:tr>
      <w:tr w:rsidR="007E109A" w:rsidRPr="00360B22" w14:paraId="09CA8CD8" w14:textId="77777777" w:rsidTr="0050166D">
        <w:trPr>
          <w:trHeight w:val="445"/>
          <w:jc w:val="center"/>
        </w:trPr>
        <w:tc>
          <w:tcPr>
            <w:tcW w:w="4838" w:type="dxa"/>
            <w:gridSpan w:val="2"/>
            <w:shd w:val="clear" w:color="auto" w:fill="FFFFFF" w:themeFill="background1"/>
          </w:tcPr>
          <w:p w14:paraId="099A3AF7" w14:textId="481EC24F" w:rsidR="00FD4C8C" w:rsidRPr="001E56EA" w:rsidRDefault="00FD4C8C" w:rsidP="002D49C2">
            <w:pPr>
              <w:spacing w:before="60" w:after="60"/>
              <w:ind w:left="57" w:right="57"/>
              <w:jc w:val="center"/>
              <w:rPr>
                <w:rFonts w:cs="Times New Roman"/>
                <w:b/>
                <w:bCs/>
              </w:rPr>
            </w:pPr>
            <w:r w:rsidRPr="001E56EA">
              <w:rPr>
                <w:rFonts w:cs="Times New Roman"/>
                <w:b/>
                <w:bCs/>
              </w:rPr>
              <w:t xml:space="preserve">Среднесписочная численность работников резидента </w:t>
            </w:r>
            <w:r w:rsidR="00DA5316" w:rsidRPr="001E56EA">
              <w:rPr>
                <w:rFonts w:cs="Times New Roman"/>
                <w:b/>
                <w:bCs/>
              </w:rPr>
              <w:t>за</w:t>
            </w:r>
            <w:r w:rsidR="002D49C2" w:rsidRPr="001E56EA">
              <w:rPr>
                <w:rFonts w:cs="Times New Roman"/>
                <w:b/>
                <w:bCs/>
              </w:rPr>
              <w:t xml:space="preserve"> </w:t>
            </w:r>
            <w:r w:rsidR="009D2CFC" w:rsidRPr="001E56EA">
              <w:rPr>
                <w:rFonts w:cs="Times New Roman"/>
                <w:b/>
                <w:bCs/>
              </w:rPr>
              <w:t>каждый календарный год</w:t>
            </w:r>
            <w:r w:rsidR="00F66C44" w:rsidRPr="001E56EA">
              <w:rPr>
                <w:rFonts w:cs="Times New Roman"/>
                <w:b/>
                <w:bCs/>
              </w:rPr>
              <w:t xml:space="preserve"> </w:t>
            </w:r>
            <w:r w:rsidR="009D2CFC" w:rsidRPr="001E56EA">
              <w:rPr>
                <w:rFonts w:cs="Times New Roman"/>
                <w:b/>
                <w:bCs/>
              </w:rPr>
              <w:t>начиная с 2021 года</w:t>
            </w:r>
          </w:p>
        </w:tc>
        <w:tc>
          <w:tcPr>
            <w:tcW w:w="4270" w:type="dxa"/>
            <w:shd w:val="clear" w:color="auto" w:fill="FFFFFF" w:themeFill="background1"/>
            <w:noWrap/>
          </w:tcPr>
          <w:p w14:paraId="7CD4C65B" w14:textId="77777777" w:rsidR="00FD4C8C" w:rsidRPr="001E56EA" w:rsidRDefault="00FD4C8C" w:rsidP="002D49C2">
            <w:pPr>
              <w:ind w:left="57" w:right="57"/>
              <w:rPr>
                <w:rFonts w:cs="Times New Roman"/>
              </w:rPr>
            </w:pPr>
          </w:p>
        </w:tc>
      </w:tr>
      <w:tr w:rsidR="007E109A" w:rsidRPr="00360B22" w14:paraId="6440EDF2" w14:textId="77777777" w:rsidTr="0050166D">
        <w:trPr>
          <w:trHeight w:val="445"/>
          <w:jc w:val="center"/>
        </w:trPr>
        <w:tc>
          <w:tcPr>
            <w:tcW w:w="4838" w:type="dxa"/>
            <w:gridSpan w:val="2"/>
            <w:shd w:val="clear" w:color="auto" w:fill="FFFFFF" w:themeFill="background1"/>
          </w:tcPr>
          <w:p w14:paraId="3A89F0A4" w14:textId="77777777" w:rsidR="009D6FB4" w:rsidRPr="001E56EA" w:rsidRDefault="009D6FB4" w:rsidP="002D49C2">
            <w:pPr>
              <w:spacing w:before="60" w:after="60"/>
              <w:ind w:left="57" w:right="57"/>
              <w:jc w:val="center"/>
              <w:rPr>
                <w:rFonts w:cs="Times New Roman"/>
                <w:b/>
                <w:bCs/>
              </w:rPr>
            </w:pPr>
            <w:r w:rsidRPr="001E56EA">
              <w:rPr>
                <w:rFonts w:cs="Times New Roman"/>
                <w:b/>
                <w:bCs/>
              </w:rPr>
              <w:t>Период, за который образована чистая прибыль, подлежащая распределению между участниками резидента</w:t>
            </w:r>
          </w:p>
        </w:tc>
        <w:tc>
          <w:tcPr>
            <w:tcW w:w="4270" w:type="dxa"/>
            <w:shd w:val="clear" w:color="auto" w:fill="FFFFFF" w:themeFill="background1"/>
            <w:noWrap/>
          </w:tcPr>
          <w:p w14:paraId="58E1A9EE" w14:textId="77777777" w:rsidR="009D6FB4" w:rsidRPr="001E56EA" w:rsidRDefault="009D6FB4" w:rsidP="002D49C2">
            <w:pPr>
              <w:ind w:left="57" w:right="57"/>
              <w:rPr>
                <w:rFonts w:cs="Times New Roman"/>
              </w:rPr>
            </w:pPr>
          </w:p>
        </w:tc>
      </w:tr>
      <w:tr w:rsidR="007E109A" w:rsidRPr="00360B22" w14:paraId="34A85EAD" w14:textId="77777777" w:rsidTr="0050166D">
        <w:trPr>
          <w:trHeight w:val="445"/>
          <w:jc w:val="center"/>
        </w:trPr>
        <w:tc>
          <w:tcPr>
            <w:tcW w:w="4838" w:type="dxa"/>
            <w:gridSpan w:val="2"/>
            <w:shd w:val="clear" w:color="auto" w:fill="FFFFFF" w:themeFill="background1"/>
          </w:tcPr>
          <w:p w14:paraId="29F538A1" w14:textId="77777777" w:rsidR="00C024B3" w:rsidRPr="001E56EA" w:rsidRDefault="00C024B3" w:rsidP="002D49C2">
            <w:pPr>
              <w:spacing w:before="60" w:after="60" w:line="259" w:lineRule="auto"/>
              <w:ind w:left="57" w:right="57"/>
              <w:jc w:val="center"/>
              <w:rPr>
                <w:rFonts w:cs="Times New Roman"/>
                <w:b/>
                <w:bCs/>
              </w:rPr>
            </w:pPr>
            <w:r w:rsidRPr="001E56EA">
              <w:rPr>
                <w:rFonts w:cs="Times New Roman"/>
                <w:b/>
                <w:bCs/>
              </w:rPr>
              <w:t xml:space="preserve">Размер чистой прибыли резидента за период, </w:t>
            </w:r>
            <w:r w:rsidRPr="001E56EA">
              <w:rPr>
                <w:rFonts w:cs="Times New Roman"/>
                <w:b/>
                <w:bCs/>
              </w:rPr>
              <w:br/>
              <w:t>в рублях</w:t>
            </w:r>
          </w:p>
        </w:tc>
        <w:tc>
          <w:tcPr>
            <w:tcW w:w="4270" w:type="dxa"/>
            <w:shd w:val="clear" w:color="auto" w:fill="FFFFFF" w:themeFill="background1"/>
            <w:noWrap/>
          </w:tcPr>
          <w:p w14:paraId="3F8A388D" w14:textId="77777777" w:rsidR="00C024B3" w:rsidRPr="001E56EA" w:rsidRDefault="00C024B3" w:rsidP="002D49C2">
            <w:pPr>
              <w:ind w:left="57" w:right="57"/>
              <w:rPr>
                <w:rFonts w:cs="Times New Roman"/>
              </w:rPr>
            </w:pPr>
          </w:p>
        </w:tc>
      </w:tr>
      <w:tr w:rsidR="007E109A" w:rsidRPr="00360B22" w14:paraId="13BFEA58" w14:textId="77777777" w:rsidTr="0050166D">
        <w:trPr>
          <w:trHeight w:val="445"/>
          <w:jc w:val="center"/>
        </w:trPr>
        <w:tc>
          <w:tcPr>
            <w:tcW w:w="4838" w:type="dxa"/>
            <w:gridSpan w:val="2"/>
            <w:shd w:val="clear" w:color="auto" w:fill="FFFFFF" w:themeFill="background1"/>
            <w:hideMark/>
          </w:tcPr>
          <w:p w14:paraId="3A44EA71" w14:textId="77777777" w:rsidR="00C024B3" w:rsidRPr="001E56EA" w:rsidRDefault="00C024B3" w:rsidP="002D49C2">
            <w:pPr>
              <w:spacing w:before="60" w:after="60" w:line="259" w:lineRule="auto"/>
              <w:ind w:left="57" w:right="57"/>
              <w:jc w:val="center"/>
              <w:rPr>
                <w:rFonts w:cs="Times New Roman"/>
                <w:b/>
                <w:bCs/>
              </w:rPr>
            </w:pPr>
            <w:r w:rsidRPr="001E56EA">
              <w:rPr>
                <w:rFonts w:cs="Times New Roman"/>
                <w:b/>
                <w:bCs/>
              </w:rPr>
              <w:t>Размер чистой прибыли резидента за период, подлежащей распределению между участник</w:t>
            </w:r>
            <w:r w:rsidR="00FF0D45" w:rsidRPr="001E56EA">
              <w:rPr>
                <w:rFonts w:cs="Times New Roman"/>
                <w:b/>
                <w:bCs/>
              </w:rPr>
              <w:t>ами</w:t>
            </w:r>
            <w:r w:rsidRPr="001E56EA">
              <w:rPr>
                <w:rFonts w:cs="Times New Roman"/>
                <w:b/>
                <w:bCs/>
              </w:rPr>
              <w:t xml:space="preserve"> резидента, в рублях</w:t>
            </w:r>
          </w:p>
        </w:tc>
        <w:tc>
          <w:tcPr>
            <w:tcW w:w="4270" w:type="dxa"/>
            <w:shd w:val="clear" w:color="auto" w:fill="FFFFFF" w:themeFill="background1"/>
            <w:noWrap/>
            <w:hideMark/>
          </w:tcPr>
          <w:p w14:paraId="00E2B17E" w14:textId="6E595600" w:rsidR="00C024B3" w:rsidRPr="001E56EA" w:rsidRDefault="00C024B3" w:rsidP="002D49C2">
            <w:pPr>
              <w:spacing w:after="160" w:line="259" w:lineRule="auto"/>
              <w:ind w:left="57" w:right="57"/>
              <w:rPr>
                <w:rFonts w:cs="Times New Roman"/>
              </w:rPr>
            </w:pPr>
          </w:p>
        </w:tc>
      </w:tr>
      <w:tr w:rsidR="007E109A" w:rsidRPr="00360B22" w14:paraId="0259B8F0" w14:textId="77777777" w:rsidTr="0050166D">
        <w:trPr>
          <w:trHeight w:val="539"/>
          <w:jc w:val="center"/>
        </w:trPr>
        <w:tc>
          <w:tcPr>
            <w:tcW w:w="4838" w:type="dxa"/>
            <w:gridSpan w:val="2"/>
            <w:shd w:val="clear" w:color="auto" w:fill="FFFFFF" w:themeFill="background1"/>
            <w:hideMark/>
          </w:tcPr>
          <w:p w14:paraId="448DF4F5" w14:textId="62784BDF" w:rsidR="00C024B3" w:rsidRPr="001E56EA" w:rsidRDefault="00C024B3" w:rsidP="002D49C2">
            <w:pPr>
              <w:spacing w:before="60" w:after="60" w:line="259" w:lineRule="auto"/>
              <w:ind w:left="57" w:right="57"/>
              <w:jc w:val="center"/>
              <w:rPr>
                <w:rFonts w:cs="Times New Roman"/>
                <w:b/>
                <w:bCs/>
              </w:rPr>
            </w:pPr>
            <w:r w:rsidRPr="001E56EA">
              <w:rPr>
                <w:rFonts w:cs="Times New Roman"/>
                <w:b/>
                <w:bCs/>
              </w:rPr>
              <w:t xml:space="preserve">Участники резидента (в отношении иностранного участника указывается страна регистрации), между которыми </w:t>
            </w:r>
            <w:r w:rsidR="002D49C2" w:rsidRPr="001E56EA">
              <w:rPr>
                <w:rFonts w:cs="Times New Roman"/>
                <w:b/>
                <w:bCs/>
              </w:rPr>
              <w:br/>
            </w:r>
            <w:r w:rsidRPr="001E56EA">
              <w:rPr>
                <w:rFonts w:cs="Times New Roman"/>
                <w:b/>
                <w:bCs/>
              </w:rPr>
              <w:t>распределяется чистая прибыль резидента</w:t>
            </w:r>
          </w:p>
        </w:tc>
        <w:tc>
          <w:tcPr>
            <w:tcW w:w="4270" w:type="dxa"/>
            <w:shd w:val="clear" w:color="auto" w:fill="FFFFFF" w:themeFill="background1"/>
            <w:noWrap/>
            <w:hideMark/>
          </w:tcPr>
          <w:p w14:paraId="14FB28D2" w14:textId="7445252C" w:rsidR="00C024B3" w:rsidRPr="001E56EA" w:rsidRDefault="00C024B3" w:rsidP="002D49C2">
            <w:pPr>
              <w:spacing w:after="160" w:line="259" w:lineRule="auto"/>
              <w:ind w:left="57" w:right="57"/>
              <w:rPr>
                <w:rFonts w:cs="Times New Roman"/>
              </w:rPr>
            </w:pPr>
          </w:p>
        </w:tc>
      </w:tr>
      <w:tr w:rsidR="007E109A" w:rsidRPr="00360B22" w14:paraId="347C936C" w14:textId="77777777" w:rsidTr="0050166D">
        <w:trPr>
          <w:trHeight w:val="539"/>
          <w:jc w:val="center"/>
        </w:trPr>
        <w:tc>
          <w:tcPr>
            <w:tcW w:w="4838" w:type="dxa"/>
            <w:gridSpan w:val="2"/>
            <w:shd w:val="clear" w:color="auto" w:fill="FFFFFF" w:themeFill="background1"/>
          </w:tcPr>
          <w:p w14:paraId="47188EF4" w14:textId="6BD1EB19" w:rsidR="009D2CFC" w:rsidRPr="001E56EA" w:rsidRDefault="009D2CFC" w:rsidP="002D49C2">
            <w:pPr>
              <w:spacing w:before="60" w:after="60"/>
              <w:ind w:left="57" w:right="57"/>
              <w:jc w:val="center"/>
              <w:rPr>
                <w:rFonts w:cs="Times New Roman"/>
                <w:b/>
                <w:bCs/>
              </w:rPr>
            </w:pPr>
            <w:r w:rsidRPr="001E56EA">
              <w:rPr>
                <w:rFonts w:cs="Times New Roman"/>
                <w:b/>
                <w:bCs/>
              </w:rPr>
              <w:t xml:space="preserve">Информация о порядке перечисления денежных средств (с указанием </w:t>
            </w:r>
            <w:r w:rsidR="002D49C2" w:rsidRPr="001E56EA">
              <w:rPr>
                <w:rFonts w:cs="Times New Roman"/>
                <w:b/>
                <w:bCs/>
              </w:rPr>
              <w:br/>
            </w:r>
            <w:r w:rsidRPr="001E56EA">
              <w:rPr>
                <w:rFonts w:cs="Times New Roman"/>
                <w:b/>
                <w:bCs/>
              </w:rPr>
              <w:t xml:space="preserve">наименований кредитных организаций, </w:t>
            </w:r>
            <w:r w:rsidR="002D49C2" w:rsidRPr="001E56EA">
              <w:rPr>
                <w:rFonts w:cs="Times New Roman"/>
                <w:b/>
                <w:bCs/>
              </w:rPr>
              <w:br/>
            </w:r>
            <w:r w:rsidRPr="001E56EA">
              <w:rPr>
                <w:rFonts w:cs="Times New Roman"/>
                <w:b/>
                <w:bCs/>
              </w:rPr>
              <w:t>со (на) счетов (а), в которых планируется осуществлять платежи)</w:t>
            </w:r>
          </w:p>
        </w:tc>
        <w:tc>
          <w:tcPr>
            <w:tcW w:w="4270" w:type="dxa"/>
            <w:shd w:val="clear" w:color="auto" w:fill="FFFFFF" w:themeFill="background1"/>
            <w:noWrap/>
          </w:tcPr>
          <w:p w14:paraId="1430F03A" w14:textId="77777777" w:rsidR="009D2CFC" w:rsidRPr="001E56EA" w:rsidRDefault="009D2CFC" w:rsidP="002D49C2">
            <w:pPr>
              <w:ind w:left="57" w:right="57"/>
              <w:rPr>
                <w:rFonts w:cs="Times New Roman"/>
              </w:rPr>
            </w:pPr>
          </w:p>
        </w:tc>
      </w:tr>
      <w:tr w:rsidR="007E109A" w:rsidRPr="00360B22" w14:paraId="7E94CF4A" w14:textId="77777777" w:rsidTr="0050166D">
        <w:trPr>
          <w:trHeight w:val="539"/>
          <w:jc w:val="center"/>
        </w:trPr>
        <w:tc>
          <w:tcPr>
            <w:tcW w:w="4838" w:type="dxa"/>
            <w:gridSpan w:val="2"/>
            <w:shd w:val="clear" w:color="auto" w:fill="FFFFFF" w:themeFill="background1"/>
          </w:tcPr>
          <w:p w14:paraId="2A307279" w14:textId="6527F43F" w:rsidR="009D2CFC" w:rsidRPr="001E56EA" w:rsidRDefault="009D2CFC" w:rsidP="002D49C2">
            <w:pPr>
              <w:spacing w:before="60" w:after="60"/>
              <w:ind w:left="57" w:right="57"/>
              <w:jc w:val="center"/>
              <w:rPr>
                <w:rFonts w:cs="Times New Roman"/>
                <w:b/>
                <w:bCs/>
              </w:rPr>
            </w:pPr>
            <w:r w:rsidRPr="001E56EA">
              <w:rPr>
                <w:rFonts w:cs="Times New Roman"/>
                <w:b/>
                <w:bCs/>
              </w:rPr>
              <w:t xml:space="preserve">Информация </w:t>
            </w:r>
            <w:r w:rsidR="00F66C44" w:rsidRPr="001E56EA">
              <w:rPr>
                <w:rFonts w:cs="Times New Roman"/>
                <w:b/>
                <w:bCs/>
              </w:rPr>
              <w:t>о принятых резидентом на себя</w:t>
            </w:r>
            <w:r w:rsidRPr="001E56EA">
              <w:rPr>
                <w:rFonts w:cs="Times New Roman"/>
                <w:b/>
                <w:bCs/>
              </w:rPr>
              <w:t xml:space="preserve"> </w:t>
            </w:r>
            <w:r w:rsidR="00F66C44" w:rsidRPr="001E56EA">
              <w:rPr>
                <w:rFonts w:cs="Times New Roman"/>
                <w:b/>
                <w:bCs/>
              </w:rPr>
              <w:t xml:space="preserve">обязательствах по установлению </w:t>
            </w:r>
            <w:r w:rsidRPr="001E56EA">
              <w:rPr>
                <w:rFonts w:cs="Times New Roman"/>
                <w:b/>
                <w:bCs/>
              </w:rPr>
              <w:t>ключевых показателей эффективности</w:t>
            </w:r>
          </w:p>
        </w:tc>
        <w:tc>
          <w:tcPr>
            <w:tcW w:w="4270" w:type="dxa"/>
            <w:shd w:val="clear" w:color="auto" w:fill="FFFFFF" w:themeFill="background1"/>
            <w:noWrap/>
          </w:tcPr>
          <w:p w14:paraId="1FA45670" w14:textId="77777777" w:rsidR="009D2CFC" w:rsidRPr="001E56EA" w:rsidRDefault="009D2CFC" w:rsidP="002D49C2">
            <w:pPr>
              <w:ind w:left="57" w:right="57"/>
              <w:rPr>
                <w:rFonts w:cs="Times New Roman"/>
              </w:rPr>
            </w:pPr>
          </w:p>
        </w:tc>
      </w:tr>
      <w:tr w:rsidR="007E109A" w:rsidRPr="00360B22" w14:paraId="6A8B5074" w14:textId="77777777" w:rsidTr="0050166D">
        <w:trPr>
          <w:trHeight w:val="249"/>
          <w:jc w:val="center"/>
        </w:trPr>
        <w:tc>
          <w:tcPr>
            <w:tcW w:w="1562" w:type="dxa"/>
            <w:vMerge w:val="restart"/>
            <w:shd w:val="clear" w:color="auto" w:fill="FFFFFF" w:themeFill="background1"/>
            <w:hideMark/>
          </w:tcPr>
          <w:p w14:paraId="5C88A11E" w14:textId="77777777" w:rsidR="00C024B3" w:rsidRPr="001E56EA" w:rsidRDefault="00C024B3" w:rsidP="002D49C2">
            <w:pPr>
              <w:spacing w:before="60" w:after="60" w:line="259" w:lineRule="auto"/>
              <w:ind w:left="57" w:right="57"/>
              <w:jc w:val="center"/>
              <w:rPr>
                <w:rFonts w:cs="Times New Roman"/>
                <w:b/>
                <w:bCs/>
              </w:rPr>
            </w:pPr>
            <w:r w:rsidRPr="001E56EA">
              <w:rPr>
                <w:rFonts w:cs="Times New Roman"/>
                <w:b/>
                <w:bCs/>
              </w:rPr>
              <w:t>Последствия отказа в предостав</w:t>
            </w:r>
            <w:r w:rsidRPr="001E56EA">
              <w:rPr>
                <w:rFonts w:cs="Times New Roman"/>
                <w:b/>
                <w:bCs/>
              </w:rPr>
              <w:softHyphen/>
              <w:t>лении разрешения</w:t>
            </w:r>
          </w:p>
        </w:tc>
        <w:tc>
          <w:tcPr>
            <w:tcW w:w="3276" w:type="dxa"/>
            <w:shd w:val="clear" w:color="auto" w:fill="FFFFFF" w:themeFill="background1"/>
            <w:hideMark/>
          </w:tcPr>
          <w:p w14:paraId="0099D106" w14:textId="77777777" w:rsidR="00C024B3" w:rsidRPr="001E56EA" w:rsidRDefault="00C024B3" w:rsidP="002D49C2">
            <w:pPr>
              <w:spacing w:before="60" w:after="60" w:line="259" w:lineRule="auto"/>
              <w:ind w:left="57" w:right="57"/>
              <w:jc w:val="center"/>
              <w:rPr>
                <w:rFonts w:cs="Times New Roman"/>
                <w:b/>
                <w:bCs/>
              </w:rPr>
            </w:pPr>
            <w:r w:rsidRPr="001E56EA">
              <w:rPr>
                <w:rFonts w:cs="Times New Roman"/>
                <w:b/>
                <w:bCs/>
              </w:rPr>
              <w:t>для резидента</w:t>
            </w:r>
          </w:p>
        </w:tc>
        <w:tc>
          <w:tcPr>
            <w:tcW w:w="4270" w:type="dxa"/>
            <w:shd w:val="clear" w:color="auto" w:fill="FFFFFF" w:themeFill="background1"/>
            <w:noWrap/>
            <w:hideMark/>
          </w:tcPr>
          <w:p w14:paraId="27F4847C" w14:textId="1BB00DD6" w:rsidR="00C024B3" w:rsidRPr="001E56EA" w:rsidRDefault="00C024B3" w:rsidP="002D49C2">
            <w:pPr>
              <w:spacing w:after="160" w:line="259" w:lineRule="auto"/>
              <w:ind w:left="57" w:right="57"/>
              <w:rPr>
                <w:rFonts w:cs="Times New Roman"/>
              </w:rPr>
            </w:pPr>
          </w:p>
        </w:tc>
      </w:tr>
      <w:tr w:rsidR="007E109A" w:rsidRPr="00360B22" w14:paraId="6B5F0C2B" w14:textId="77777777" w:rsidTr="0050166D">
        <w:trPr>
          <w:trHeight w:val="802"/>
          <w:jc w:val="center"/>
        </w:trPr>
        <w:tc>
          <w:tcPr>
            <w:tcW w:w="1562" w:type="dxa"/>
            <w:vMerge/>
            <w:shd w:val="clear" w:color="auto" w:fill="FFFFFF" w:themeFill="background1"/>
            <w:hideMark/>
          </w:tcPr>
          <w:p w14:paraId="7D9A5B73" w14:textId="77777777" w:rsidR="00C024B3" w:rsidRPr="001E56EA" w:rsidRDefault="00C024B3" w:rsidP="002D49C2">
            <w:pPr>
              <w:spacing w:before="60" w:after="60" w:line="259" w:lineRule="auto"/>
              <w:ind w:left="57" w:right="57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276" w:type="dxa"/>
            <w:shd w:val="clear" w:color="auto" w:fill="FFFFFF" w:themeFill="background1"/>
            <w:hideMark/>
          </w:tcPr>
          <w:p w14:paraId="25B3431D" w14:textId="77777777" w:rsidR="00C024B3" w:rsidRPr="001E56EA" w:rsidRDefault="00C024B3" w:rsidP="002D49C2">
            <w:pPr>
              <w:spacing w:before="60" w:after="60" w:line="259" w:lineRule="auto"/>
              <w:ind w:left="57" w:right="57"/>
              <w:jc w:val="center"/>
              <w:rPr>
                <w:rFonts w:cs="Times New Roman"/>
                <w:b/>
                <w:bCs/>
              </w:rPr>
            </w:pPr>
            <w:r w:rsidRPr="001E56EA">
              <w:rPr>
                <w:rFonts w:cs="Times New Roman"/>
                <w:b/>
                <w:bCs/>
              </w:rPr>
              <w:t>для социально-экономического развития Российской Федерации (субъекта, муниципального образования)</w:t>
            </w:r>
          </w:p>
        </w:tc>
        <w:tc>
          <w:tcPr>
            <w:tcW w:w="4270" w:type="dxa"/>
            <w:shd w:val="clear" w:color="auto" w:fill="FFFFFF" w:themeFill="background1"/>
            <w:noWrap/>
            <w:hideMark/>
          </w:tcPr>
          <w:p w14:paraId="69227E95" w14:textId="4C0F802A" w:rsidR="00C024B3" w:rsidRPr="001E56EA" w:rsidRDefault="00C024B3" w:rsidP="002D49C2">
            <w:pPr>
              <w:spacing w:after="160" w:line="259" w:lineRule="auto"/>
              <w:ind w:left="57" w:right="57"/>
              <w:rPr>
                <w:rFonts w:cs="Times New Roman"/>
              </w:rPr>
            </w:pPr>
          </w:p>
        </w:tc>
      </w:tr>
      <w:tr w:rsidR="007E109A" w:rsidRPr="00360B22" w14:paraId="2650ACA9" w14:textId="77777777" w:rsidTr="0050166D">
        <w:trPr>
          <w:cantSplit/>
          <w:trHeight w:val="1115"/>
          <w:jc w:val="center"/>
        </w:trPr>
        <w:tc>
          <w:tcPr>
            <w:tcW w:w="1562" w:type="dxa"/>
            <w:vMerge w:val="restart"/>
            <w:shd w:val="clear" w:color="auto" w:fill="FFFFFF" w:themeFill="background1"/>
          </w:tcPr>
          <w:p w14:paraId="3E5FCD5A" w14:textId="4DF281B1" w:rsidR="00C024B3" w:rsidRPr="001E56EA" w:rsidRDefault="00C024B3" w:rsidP="002D49C2">
            <w:pPr>
              <w:keepNext/>
              <w:keepLines/>
              <w:spacing w:before="60" w:after="60" w:line="259" w:lineRule="auto"/>
              <w:ind w:left="57" w:right="57"/>
              <w:jc w:val="center"/>
              <w:rPr>
                <w:rFonts w:cs="Times New Roman"/>
                <w:b/>
                <w:bCs/>
              </w:rPr>
            </w:pPr>
            <w:r w:rsidRPr="001E56EA">
              <w:rPr>
                <w:rFonts w:cs="Times New Roman"/>
                <w:b/>
                <w:bCs/>
              </w:rPr>
              <w:lastRenderedPageBreak/>
              <w:t xml:space="preserve">Сведения о валютной выручке резидента </w:t>
            </w:r>
            <w:r w:rsidR="002D49C2" w:rsidRPr="001E56EA">
              <w:rPr>
                <w:rFonts w:cs="Times New Roman"/>
                <w:b/>
                <w:bCs/>
              </w:rPr>
              <w:br/>
            </w:r>
            <w:r w:rsidRPr="001E56EA">
              <w:rPr>
                <w:rFonts w:cs="Times New Roman"/>
                <w:b/>
                <w:bCs/>
              </w:rPr>
              <w:t>(при наличии)</w:t>
            </w:r>
          </w:p>
        </w:tc>
        <w:tc>
          <w:tcPr>
            <w:tcW w:w="3276" w:type="dxa"/>
            <w:shd w:val="clear" w:color="auto" w:fill="FFFFFF" w:themeFill="background1"/>
          </w:tcPr>
          <w:p w14:paraId="7C55D0CE" w14:textId="77777777" w:rsidR="00C024B3" w:rsidRPr="001E56EA" w:rsidRDefault="00C024B3" w:rsidP="002D49C2">
            <w:pPr>
              <w:keepNext/>
              <w:keepLines/>
              <w:spacing w:before="60" w:after="60"/>
              <w:ind w:left="57" w:right="57"/>
              <w:jc w:val="center"/>
              <w:rPr>
                <w:rFonts w:cs="Times New Roman"/>
                <w:b/>
                <w:bCs/>
              </w:rPr>
            </w:pPr>
            <w:r w:rsidRPr="001E56EA">
              <w:rPr>
                <w:rFonts w:cs="Times New Roman"/>
                <w:b/>
                <w:bCs/>
              </w:rPr>
              <w:t xml:space="preserve">доля валютной выручки в структуре выручки резидента по данным за 2021 г., </w:t>
            </w:r>
            <w:r w:rsidRPr="001E56EA">
              <w:rPr>
                <w:rFonts w:cs="Times New Roman"/>
                <w:b/>
                <w:bCs/>
              </w:rPr>
              <w:br/>
              <w:t>в процентах к итогу</w:t>
            </w:r>
          </w:p>
        </w:tc>
        <w:tc>
          <w:tcPr>
            <w:tcW w:w="4270" w:type="dxa"/>
            <w:shd w:val="clear" w:color="auto" w:fill="FFFFFF" w:themeFill="background1"/>
            <w:noWrap/>
          </w:tcPr>
          <w:p w14:paraId="03386A3F" w14:textId="77777777" w:rsidR="00C024B3" w:rsidRPr="001E56EA" w:rsidRDefault="00C024B3" w:rsidP="002D49C2">
            <w:pPr>
              <w:ind w:left="57" w:right="57"/>
              <w:rPr>
                <w:rFonts w:cs="Times New Roman"/>
              </w:rPr>
            </w:pPr>
          </w:p>
        </w:tc>
      </w:tr>
      <w:tr w:rsidR="007E109A" w:rsidRPr="00360B22" w14:paraId="7873330D" w14:textId="77777777" w:rsidTr="0050166D">
        <w:trPr>
          <w:trHeight w:val="2518"/>
          <w:jc w:val="center"/>
        </w:trPr>
        <w:tc>
          <w:tcPr>
            <w:tcW w:w="1562" w:type="dxa"/>
            <w:vMerge/>
            <w:shd w:val="clear" w:color="auto" w:fill="FFFFFF" w:themeFill="background1"/>
            <w:hideMark/>
          </w:tcPr>
          <w:p w14:paraId="7FFC8498" w14:textId="77777777" w:rsidR="00C024B3" w:rsidRPr="001E56EA" w:rsidRDefault="00C024B3" w:rsidP="002D49C2">
            <w:pPr>
              <w:spacing w:before="60" w:after="60"/>
              <w:ind w:left="57" w:right="57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276" w:type="dxa"/>
            <w:shd w:val="clear" w:color="auto" w:fill="FFFFFF" w:themeFill="background1"/>
            <w:hideMark/>
          </w:tcPr>
          <w:p w14:paraId="1577AAB7" w14:textId="6BFC1C5C" w:rsidR="00C024B3" w:rsidRPr="001E56EA" w:rsidRDefault="00C024B3" w:rsidP="002D49C2">
            <w:pPr>
              <w:spacing w:before="60" w:after="60" w:line="259" w:lineRule="auto"/>
              <w:ind w:left="57" w:right="57"/>
              <w:jc w:val="center"/>
              <w:rPr>
                <w:rFonts w:cs="Times New Roman"/>
                <w:b/>
                <w:bCs/>
              </w:rPr>
            </w:pPr>
            <w:r w:rsidRPr="001E56EA">
              <w:rPr>
                <w:rFonts w:cs="Times New Roman"/>
                <w:b/>
                <w:bCs/>
              </w:rPr>
              <w:t xml:space="preserve">сумма иностранной валюты (суммы иностранных валют) за 12 месяцев, предшествующих месяцу подачи заявления, зачисленной (зачисленных) </w:t>
            </w:r>
            <w:r w:rsidR="002D49C2" w:rsidRPr="001E56EA">
              <w:rPr>
                <w:rFonts w:cs="Times New Roman"/>
                <w:b/>
                <w:bCs/>
              </w:rPr>
              <w:br/>
            </w:r>
            <w:r w:rsidRPr="001E56EA">
              <w:rPr>
                <w:rFonts w:cs="Times New Roman"/>
                <w:b/>
                <w:bCs/>
              </w:rPr>
              <w:t xml:space="preserve">на счета резидента в уполномоченных банках, </w:t>
            </w:r>
            <w:r w:rsidR="002D49C2" w:rsidRPr="001E56EA">
              <w:rPr>
                <w:rFonts w:cs="Times New Roman"/>
                <w:b/>
                <w:bCs/>
              </w:rPr>
              <w:br/>
            </w:r>
            <w:r w:rsidRPr="001E56EA">
              <w:rPr>
                <w:rFonts w:cs="Times New Roman"/>
                <w:b/>
                <w:bCs/>
              </w:rPr>
              <w:t xml:space="preserve">в валютных единицах – по каждой иностранной валюте </w:t>
            </w:r>
            <w:r w:rsidR="002D49C2" w:rsidRPr="001E56EA">
              <w:rPr>
                <w:rFonts w:cs="Times New Roman"/>
                <w:b/>
                <w:bCs/>
              </w:rPr>
              <w:br/>
            </w:r>
            <w:r w:rsidRPr="001E56EA">
              <w:rPr>
                <w:rFonts w:cs="Times New Roman"/>
                <w:b/>
                <w:bCs/>
              </w:rPr>
              <w:t>в отдельности</w:t>
            </w:r>
          </w:p>
        </w:tc>
        <w:tc>
          <w:tcPr>
            <w:tcW w:w="4270" w:type="dxa"/>
            <w:shd w:val="clear" w:color="auto" w:fill="FFFFFF" w:themeFill="background1"/>
            <w:noWrap/>
            <w:hideMark/>
          </w:tcPr>
          <w:p w14:paraId="2ADCECBF" w14:textId="09B4B8A8" w:rsidR="00C024B3" w:rsidRPr="001E56EA" w:rsidRDefault="00C024B3" w:rsidP="002D49C2">
            <w:pPr>
              <w:spacing w:after="160" w:line="259" w:lineRule="auto"/>
              <w:ind w:left="57" w:right="57"/>
              <w:rPr>
                <w:rFonts w:cs="Times New Roman"/>
              </w:rPr>
            </w:pPr>
          </w:p>
        </w:tc>
      </w:tr>
      <w:tr w:rsidR="007E109A" w:rsidRPr="00360B22" w14:paraId="331DFD1C" w14:textId="77777777" w:rsidTr="0050166D">
        <w:trPr>
          <w:trHeight w:val="1597"/>
          <w:jc w:val="center"/>
        </w:trPr>
        <w:tc>
          <w:tcPr>
            <w:tcW w:w="1562" w:type="dxa"/>
            <w:vMerge/>
            <w:shd w:val="clear" w:color="auto" w:fill="FFFFFF" w:themeFill="background1"/>
            <w:hideMark/>
          </w:tcPr>
          <w:p w14:paraId="767A677D" w14:textId="77777777" w:rsidR="00C024B3" w:rsidRPr="001E56EA" w:rsidRDefault="00C024B3" w:rsidP="002D49C2">
            <w:pPr>
              <w:spacing w:before="60" w:after="60" w:line="259" w:lineRule="auto"/>
              <w:ind w:left="57" w:right="57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276" w:type="dxa"/>
            <w:shd w:val="clear" w:color="auto" w:fill="FFFFFF" w:themeFill="background1"/>
            <w:hideMark/>
          </w:tcPr>
          <w:p w14:paraId="50E12AA8" w14:textId="25A84413" w:rsidR="00C024B3" w:rsidRPr="001E56EA" w:rsidRDefault="00C024B3" w:rsidP="002D49C2">
            <w:pPr>
              <w:spacing w:before="60" w:after="60" w:line="259" w:lineRule="auto"/>
              <w:ind w:left="57" w:right="57"/>
              <w:jc w:val="center"/>
              <w:rPr>
                <w:rFonts w:cs="Times New Roman"/>
                <w:b/>
                <w:bCs/>
              </w:rPr>
            </w:pPr>
            <w:r w:rsidRPr="001E56EA">
              <w:rPr>
                <w:rFonts w:cs="Times New Roman"/>
                <w:b/>
                <w:bCs/>
              </w:rPr>
              <w:t xml:space="preserve">прогноз зачисления иностранной валюты на 12 месяцев, следующих </w:t>
            </w:r>
            <w:r w:rsidRPr="001E56EA">
              <w:rPr>
                <w:rFonts w:cs="Times New Roman"/>
                <w:b/>
                <w:bCs/>
              </w:rPr>
              <w:br/>
              <w:t xml:space="preserve">за месяцем подачи заявления (указывается планируемая к зачислению сумма иностранной валюты (суммы иностранных валют) – по каждой иностранной валюте </w:t>
            </w:r>
            <w:r w:rsidR="002D49C2" w:rsidRPr="001E56EA">
              <w:rPr>
                <w:rFonts w:cs="Times New Roman"/>
                <w:b/>
                <w:bCs/>
              </w:rPr>
              <w:br/>
            </w:r>
            <w:r w:rsidRPr="001E56EA">
              <w:rPr>
                <w:rFonts w:cs="Times New Roman"/>
                <w:b/>
                <w:bCs/>
              </w:rPr>
              <w:t>в отдельности)</w:t>
            </w:r>
          </w:p>
        </w:tc>
        <w:tc>
          <w:tcPr>
            <w:tcW w:w="4270" w:type="dxa"/>
            <w:shd w:val="clear" w:color="auto" w:fill="FFFFFF" w:themeFill="background1"/>
            <w:noWrap/>
            <w:hideMark/>
          </w:tcPr>
          <w:p w14:paraId="692E5FCC" w14:textId="751CBFFF" w:rsidR="00C024B3" w:rsidRPr="001E56EA" w:rsidRDefault="00C024B3" w:rsidP="002D49C2">
            <w:pPr>
              <w:spacing w:after="160" w:line="259" w:lineRule="auto"/>
              <w:ind w:left="57" w:right="57"/>
              <w:rPr>
                <w:rFonts w:cs="Times New Roman"/>
              </w:rPr>
            </w:pPr>
          </w:p>
        </w:tc>
      </w:tr>
      <w:tr w:rsidR="007E109A" w:rsidRPr="00360B22" w14:paraId="6B8728D3" w14:textId="77777777" w:rsidTr="0050166D">
        <w:trPr>
          <w:trHeight w:val="1640"/>
          <w:jc w:val="center"/>
        </w:trPr>
        <w:tc>
          <w:tcPr>
            <w:tcW w:w="1562" w:type="dxa"/>
            <w:vMerge w:val="restart"/>
            <w:shd w:val="clear" w:color="auto" w:fill="FFFFFF" w:themeFill="background1"/>
            <w:hideMark/>
          </w:tcPr>
          <w:p w14:paraId="2083F982" w14:textId="0FE7E2BF" w:rsidR="00C024B3" w:rsidRPr="001E56EA" w:rsidRDefault="00C024B3" w:rsidP="002D49C2">
            <w:pPr>
              <w:spacing w:before="60" w:after="60" w:line="259" w:lineRule="auto"/>
              <w:ind w:left="57" w:right="57"/>
              <w:jc w:val="center"/>
              <w:rPr>
                <w:rFonts w:cs="Times New Roman"/>
                <w:b/>
                <w:bCs/>
              </w:rPr>
            </w:pPr>
            <w:r w:rsidRPr="001E56EA">
              <w:rPr>
                <w:rFonts w:cs="Times New Roman"/>
                <w:b/>
                <w:bCs/>
              </w:rPr>
              <w:t xml:space="preserve">Сведения о совокупной валютной выручке группы компаний, </w:t>
            </w:r>
            <w:r w:rsidR="002D49C2" w:rsidRPr="001E56EA">
              <w:rPr>
                <w:rFonts w:cs="Times New Roman"/>
                <w:b/>
                <w:bCs/>
              </w:rPr>
              <w:br/>
            </w:r>
            <w:r w:rsidRPr="001E56EA">
              <w:rPr>
                <w:rFonts w:cs="Times New Roman"/>
                <w:b/>
                <w:bCs/>
              </w:rPr>
              <w:t>в которую входит резидент</w:t>
            </w:r>
            <w:r w:rsidR="00C92DCB" w:rsidRPr="001E56EA">
              <w:rPr>
                <w:rFonts w:cs="Times New Roman"/>
                <w:b/>
                <w:bCs/>
              </w:rPr>
              <w:t xml:space="preserve"> </w:t>
            </w:r>
            <w:r w:rsidR="002D49C2" w:rsidRPr="001E56EA">
              <w:rPr>
                <w:rFonts w:cs="Times New Roman"/>
                <w:b/>
                <w:bCs/>
              </w:rPr>
              <w:br/>
            </w:r>
            <w:r w:rsidRPr="001E56EA">
              <w:rPr>
                <w:rFonts w:cs="Times New Roman"/>
                <w:b/>
                <w:bCs/>
              </w:rPr>
              <w:t>(при наличии)</w:t>
            </w:r>
          </w:p>
        </w:tc>
        <w:tc>
          <w:tcPr>
            <w:tcW w:w="3276" w:type="dxa"/>
            <w:shd w:val="clear" w:color="auto" w:fill="FFFFFF" w:themeFill="background1"/>
            <w:hideMark/>
          </w:tcPr>
          <w:p w14:paraId="0207BE02" w14:textId="37461BA2" w:rsidR="00C024B3" w:rsidRPr="001E56EA" w:rsidRDefault="00C024B3" w:rsidP="002D49C2">
            <w:pPr>
              <w:spacing w:before="60" w:after="60" w:line="259" w:lineRule="auto"/>
              <w:ind w:left="57" w:right="57"/>
              <w:jc w:val="center"/>
              <w:rPr>
                <w:rFonts w:cs="Times New Roman"/>
                <w:b/>
                <w:bCs/>
              </w:rPr>
            </w:pPr>
            <w:r w:rsidRPr="001E56EA">
              <w:rPr>
                <w:rFonts w:cs="Times New Roman"/>
                <w:b/>
                <w:bCs/>
              </w:rPr>
              <w:t>сумма иностранной валюты (суммы иностранных валют) за 12 месяцев, предшествующих месяцу подачи, зачисленной (зачисленных) на счета компаний группы в уполномоченных банках – суммарно по группе и в отдельности по каждой иностранной валюте</w:t>
            </w:r>
          </w:p>
        </w:tc>
        <w:tc>
          <w:tcPr>
            <w:tcW w:w="4270" w:type="dxa"/>
            <w:shd w:val="clear" w:color="auto" w:fill="FFFFFF" w:themeFill="background1"/>
            <w:noWrap/>
            <w:hideMark/>
          </w:tcPr>
          <w:p w14:paraId="7E10F4AA" w14:textId="6AFE97F7" w:rsidR="00C024B3" w:rsidRPr="001E56EA" w:rsidRDefault="00C024B3" w:rsidP="002D49C2">
            <w:pPr>
              <w:spacing w:after="160" w:line="259" w:lineRule="auto"/>
              <w:ind w:left="57" w:right="57"/>
              <w:rPr>
                <w:rFonts w:cs="Times New Roman"/>
              </w:rPr>
            </w:pPr>
          </w:p>
        </w:tc>
      </w:tr>
      <w:tr w:rsidR="007E109A" w:rsidRPr="00360B22" w14:paraId="37A2A362" w14:textId="77777777" w:rsidTr="0050166D">
        <w:trPr>
          <w:trHeight w:val="1802"/>
          <w:jc w:val="center"/>
        </w:trPr>
        <w:tc>
          <w:tcPr>
            <w:tcW w:w="1562" w:type="dxa"/>
            <w:vMerge/>
            <w:shd w:val="clear" w:color="auto" w:fill="FFFFFF" w:themeFill="background1"/>
            <w:hideMark/>
          </w:tcPr>
          <w:p w14:paraId="3B361C5E" w14:textId="77777777" w:rsidR="00C024B3" w:rsidRPr="001E56EA" w:rsidRDefault="00C024B3" w:rsidP="002D49C2">
            <w:pPr>
              <w:spacing w:before="60" w:after="60" w:line="259" w:lineRule="auto"/>
              <w:ind w:left="57" w:right="57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276" w:type="dxa"/>
            <w:shd w:val="clear" w:color="auto" w:fill="FFFFFF" w:themeFill="background1"/>
            <w:hideMark/>
          </w:tcPr>
          <w:p w14:paraId="25EB036A" w14:textId="77777777" w:rsidR="00C024B3" w:rsidRPr="001E56EA" w:rsidRDefault="00C024B3" w:rsidP="002D49C2">
            <w:pPr>
              <w:spacing w:before="60" w:after="60" w:line="259" w:lineRule="auto"/>
              <w:ind w:left="57" w:right="57"/>
              <w:jc w:val="center"/>
              <w:rPr>
                <w:rFonts w:cs="Times New Roman"/>
                <w:b/>
                <w:bCs/>
              </w:rPr>
            </w:pPr>
            <w:r w:rsidRPr="001E56EA">
              <w:rPr>
                <w:rFonts w:cs="Times New Roman"/>
                <w:b/>
                <w:bCs/>
              </w:rPr>
              <w:t xml:space="preserve">прогноз зачисления иностранной валюты на 12 месяцев, следующих </w:t>
            </w:r>
            <w:r w:rsidRPr="001E56EA">
              <w:rPr>
                <w:rFonts w:cs="Times New Roman"/>
                <w:b/>
                <w:bCs/>
              </w:rPr>
              <w:br/>
              <w:t>за месяцем подачи заявления (указывается планируемая к зачислению сумма иностранной валюты – суммарно по группе и в отдельности по каждой иностранной валюте)</w:t>
            </w:r>
          </w:p>
        </w:tc>
        <w:tc>
          <w:tcPr>
            <w:tcW w:w="4270" w:type="dxa"/>
            <w:shd w:val="clear" w:color="auto" w:fill="FFFFFF" w:themeFill="background1"/>
            <w:noWrap/>
            <w:hideMark/>
          </w:tcPr>
          <w:p w14:paraId="43EEB500" w14:textId="4418C229" w:rsidR="00C024B3" w:rsidRPr="001E56EA" w:rsidRDefault="00C024B3" w:rsidP="002D49C2">
            <w:pPr>
              <w:spacing w:after="160" w:line="259" w:lineRule="auto"/>
              <w:ind w:left="57" w:right="57"/>
              <w:rPr>
                <w:rFonts w:cs="Times New Roman"/>
              </w:rPr>
            </w:pPr>
          </w:p>
        </w:tc>
      </w:tr>
      <w:tr w:rsidR="007E109A" w:rsidRPr="00360B22" w14:paraId="2082F0FE" w14:textId="77777777" w:rsidTr="0050166D">
        <w:trPr>
          <w:trHeight w:val="1191"/>
          <w:jc w:val="center"/>
        </w:trPr>
        <w:tc>
          <w:tcPr>
            <w:tcW w:w="4838" w:type="dxa"/>
            <w:gridSpan w:val="2"/>
            <w:shd w:val="clear" w:color="auto" w:fill="FFFFFF" w:themeFill="background1"/>
            <w:hideMark/>
          </w:tcPr>
          <w:p w14:paraId="7562AD08" w14:textId="77777777" w:rsidR="00C024B3" w:rsidRPr="001E56EA" w:rsidRDefault="00C024B3" w:rsidP="002D49C2">
            <w:pPr>
              <w:spacing w:before="60" w:after="60"/>
              <w:ind w:left="57" w:right="57"/>
              <w:jc w:val="center"/>
              <w:rPr>
                <w:rFonts w:cs="Times New Roman"/>
                <w:b/>
                <w:bCs/>
              </w:rPr>
            </w:pPr>
            <w:r w:rsidRPr="001E56EA">
              <w:rPr>
                <w:rFonts w:cs="Times New Roman"/>
                <w:b/>
                <w:bCs/>
              </w:rPr>
              <w:t>Название должности, ФИО, подпись заместителя руководителя федерального органа исполнительной власти или заместителя Председателя Банка России</w:t>
            </w:r>
          </w:p>
        </w:tc>
        <w:tc>
          <w:tcPr>
            <w:tcW w:w="4270" w:type="dxa"/>
            <w:shd w:val="clear" w:color="auto" w:fill="FFFFFF" w:themeFill="background1"/>
            <w:noWrap/>
            <w:vAlign w:val="center"/>
            <w:hideMark/>
          </w:tcPr>
          <w:p w14:paraId="65950237" w14:textId="77777777" w:rsidR="00C024B3" w:rsidRPr="001E56EA" w:rsidRDefault="00C024B3" w:rsidP="002D49C2">
            <w:pPr>
              <w:spacing w:after="160" w:line="259" w:lineRule="auto"/>
              <w:ind w:left="57" w:right="57"/>
              <w:jc w:val="center"/>
              <w:rPr>
                <w:rFonts w:cs="Times New Roman"/>
              </w:rPr>
            </w:pPr>
          </w:p>
        </w:tc>
      </w:tr>
    </w:tbl>
    <w:p w14:paraId="67D35941" w14:textId="77777777" w:rsidR="00661BCE" w:rsidRPr="000C6213" w:rsidRDefault="00661BCE" w:rsidP="0066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61BCE" w:rsidRPr="000C6213" w:rsidSect="000C6213">
      <w:headerReference w:type="default" r:id="rId6"/>
      <w:headerReference w:type="first" r:id="rId7"/>
      <w:pgSz w:w="11906" w:h="16838" w:code="9"/>
      <w:pgMar w:top="1134" w:right="1134" w:bottom="851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D2D95" w14:textId="77777777" w:rsidR="00F34E12" w:rsidRDefault="00F34E12" w:rsidP="00E3480E">
      <w:pPr>
        <w:spacing w:after="0" w:line="240" w:lineRule="auto"/>
      </w:pPr>
      <w:r>
        <w:separator/>
      </w:r>
    </w:p>
  </w:endnote>
  <w:endnote w:type="continuationSeparator" w:id="0">
    <w:p w14:paraId="553E90C4" w14:textId="77777777" w:rsidR="00F34E12" w:rsidRDefault="00F34E12" w:rsidP="00E34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5CF89" w14:textId="77777777" w:rsidR="00F34E12" w:rsidRDefault="00F34E12" w:rsidP="00E3480E">
      <w:pPr>
        <w:spacing w:after="0" w:line="240" w:lineRule="auto"/>
      </w:pPr>
      <w:r>
        <w:separator/>
      </w:r>
    </w:p>
  </w:footnote>
  <w:footnote w:type="continuationSeparator" w:id="0">
    <w:p w14:paraId="72451993" w14:textId="77777777" w:rsidR="00F34E12" w:rsidRDefault="00F34E12" w:rsidP="00E34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DE817" w14:textId="77777777" w:rsidR="00661BCE" w:rsidRPr="00696D05" w:rsidRDefault="00661BCE" w:rsidP="00661BCE">
    <w:pPr>
      <w:pStyle w:val="ab"/>
      <w:tabs>
        <w:tab w:val="clear" w:pos="4677"/>
        <w:tab w:val="clear" w:pos="9355"/>
      </w:tabs>
      <w:jc w:val="right"/>
      <w:rPr>
        <w:rFonts w:ascii="Times New Roman" w:hAnsi="Times New Roman" w:cs="Times New Roman"/>
        <w:sz w:val="14"/>
        <w:szCs w:val="14"/>
      </w:rPr>
    </w:pPr>
    <w:r w:rsidRPr="00696D05">
      <w:rPr>
        <w:rFonts w:ascii="Times New Roman" w:hAnsi="Times New Roman" w:cs="Times New Roman"/>
        <w:sz w:val="14"/>
        <w:szCs w:val="14"/>
      </w:rPr>
      <w:t xml:space="preserve">Подготовлено с использованием системы </w:t>
    </w:r>
    <w:r w:rsidRPr="00696D05">
      <w:rPr>
        <w:rFonts w:ascii="Times New Roman" w:hAnsi="Times New Roman" w:cs="Times New Roman"/>
        <w:b/>
        <w:bCs/>
        <w:sz w:val="14"/>
        <w:szCs w:val="14"/>
      </w:rPr>
      <w:t>КонсультантПлюс</w:t>
    </w:r>
  </w:p>
  <w:sdt>
    <w:sdtPr>
      <w:id w:val="8913930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A141804" w14:textId="02C965CC" w:rsidR="00661BCE" w:rsidRPr="00661BCE" w:rsidRDefault="00661BCE" w:rsidP="00661BCE">
        <w:pPr>
          <w:pStyle w:val="ab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1BC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61BC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61BC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61BCE">
          <w:rPr>
            <w:rFonts w:ascii="Times New Roman" w:hAnsi="Times New Roman" w:cs="Times New Roman"/>
            <w:sz w:val="28"/>
            <w:szCs w:val="28"/>
          </w:rPr>
          <w:t>2</w:t>
        </w:r>
        <w:r w:rsidRPr="00661BC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D3BB" w14:textId="43284172" w:rsidR="00696D05" w:rsidRPr="00696D05" w:rsidRDefault="00696D05" w:rsidP="00F94520">
    <w:pPr>
      <w:pStyle w:val="ab"/>
      <w:tabs>
        <w:tab w:val="clear" w:pos="4677"/>
        <w:tab w:val="clear" w:pos="9355"/>
      </w:tabs>
      <w:jc w:val="right"/>
      <w:rPr>
        <w:rFonts w:ascii="Times New Roman" w:hAnsi="Times New Roman" w:cs="Times New Roman"/>
        <w:sz w:val="14"/>
        <w:szCs w:val="14"/>
      </w:rPr>
    </w:pPr>
    <w:r w:rsidRPr="00696D05">
      <w:rPr>
        <w:rFonts w:ascii="Times New Roman" w:hAnsi="Times New Roman" w:cs="Times New Roman"/>
        <w:sz w:val="14"/>
        <w:szCs w:val="14"/>
      </w:rPr>
      <w:t xml:space="preserve">Подготовлено с использованием системы </w:t>
    </w:r>
    <w:r w:rsidRPr="00696D05">
      <w:rPr>
        <w:rFonts w:ascii="Times New Roman" w:hAnsi="Times New Roman"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44"/>
    <w:rsid w:val="0000546D"/>
    <w:rsid w:val="00045258"/>
    <w:rsid w:val="00063F94"/>
    <w:rsid w:val="000C6213"/>
    <w:rsid w:val="000F1895"/>
    <w:rsid w:val="00127614"/>
    <w:rsid w:val="001A7677"/>
    <w:rsid w:val="001C2C1B"/>
    <w:rsid w:val="001C7A0C"/>
    <w:rsid w:val="001E56EA"/>
    <w:rsid w:val="00234840"/>
    <w:rsid w:val="00293FDE"/>
    <w:rsid w:val="002D49C2"/>
    <w:rsid w:val="002F557B"/>
    <w:rsid w:val="00333881"/>
    <w:rsid w:val="00360B22"/>
    <w:rsid w:val="00491E49"/>
    <w:rsid w:val="004B2FF0"/>
    <w:rsid w:val="004E6A16"/>
    <w:rsid w:val="004F2FF6"/>
    <w:rsid w:val="0050166D"/>
    <w:rsid w:val="005230DD"/>
    <w:rsid w:val="005652EF"/>
    <w:rsid w:val="00595940"/>
    <w:rsid w:val="005B7C0A"/>
    <w:rsid w:val="005C12A1"/>
    <w:rsid w:val="005F1CB5"/>
    <w:rsid w:val="006448EA"/>
    <w:rsid w:val="00661BCE"/>
    <w:rsid w:val="0066464D"/>
    <w:rsid w:val="00675249"/>
    <w:rsid w:val="00696D05"/>
    <w:rsid w:val="006E7BBD"/>
    <w:rsid w:val="00720AF1"/>
    <w:rsid w:val="007443EC"/>
    <w:rsid w:val="00767611"/>
    <w:rsid w:val="007B1806"/>
    <w:rsid w:val="007E109A"/>
    <w:rsid w:val="008C4378"/>
    <w:rsid w:val="008D14E2"/>
    <w:rsid w:val="009367C4"/>
    <w:rsid w:val="009A1112"/>
    <w:rsid w:val="009B3D4F"/>
    <w:rsid w:val="009D2CFC"/>
    <w:rsid w:val="009D6FB4"/>
    <w:rsid w:val="00A40C3A"/>
    <w:rsid w:val="00AB329D"/>
    <w:rsid w:val="00AB78D5"/>
    <w:rsid w:val="00B60CC2"/>
    <w:rsid w:val="00B906D5"/>
    <w:rsid w:val="00BA26BD"/>
    <w:rsid w:val="00BE50BD"/>
    <w:rsid w:val="00C024B3"/>
    <w:rsid w:val="00C33744"/>
    <w:rsid w:val="00C92DCB"/>
    <w:rsid w:val="00CD61C1"/>
    <w:rsid w:val="00D154FF"/>
    <w:rsid w:val="00D26FAE"/>
    <w:rsid w:val="00D93CDF"/>
    <w:rsid w:val="00DA5316"/>
    <w:rsid w:val="00E26BCD"/>
    <w:rsid w:val="00E3480E"/>
    <w:rsid w:val="00EB172F"/>
    <w:rsid w:val="00EF58D1"/>
    <w:rsid w:val="00F34E12"/>
    <w:rsid w:val="00F40CE6"/>
    <w:rsid w:val="00F66C44"/>
    <w:rsid w:val="00F94520"/>
    <w:rsid w:val="00FC39ED"/>
    <w:rsid w:val="00FD4C8C"/>
    <w:rsid w:val="00FE7B18"/>
    <w:rsid w:val="00FF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515564"/>
  <w15:chartTrackingRefBased/>
  <w15:docId w15:val="{66584A25-B09D-4B9C-8B57-C6D9A7CF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AF1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5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546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448E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448E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448E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448E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448EA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E34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3480E"/>
  </w:style>
  <w:style w:type="paragraph" w:styleId="ad">
    <w:name w:val="footer"/>
    <w:basedOn w:val="a"/>
    <w:link w:val="ae"/>
    <w:uiPriority w:val="99"/>
    <w:unhideWhenUsed/>
    <w:rsid w:val="00E34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3480E"/>
  </w:style>
  <w:style w:type="paragraph" w:styleId="af">
    <w:name w:val="Revision"/>
    <w:hidden/>
    <w:uiPriority w:val="99"/>
    <w:semiHidden/>
    <w:rsid w:val="00E348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16</cp:revision>
  <cp:lastPrinted>2025-06-18T12:47:00Z</cp:lastPrinted>
  <dcterms:created xsi:type="dcterms:W3CDTF">2025-06-18T12:28:00Z</dcterms:created>
  <dcterms:modified xsi:type="dcterms:W3CDTF">2025-06-19T06:02:00Z</dcterms:modified>
</cp:coreProperties>
</file>