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E62D" w14:textId="77777777" w:rsidR="00CF6188" w:rsidRPr="00CF6188" w:rsidRDefault="00CF6188" w:rsidP="00CF6188">
      <w:pPr>
        <w:spacing w:after="0" w:line="240" w:lineRule="auto"/>
        <w:rPr>
          <w:rFonts w:ascii="Tahoma" w:hAnsi="Tahoma" w:cs="Tahoma"/>
          <w:szCs w:val="20"/>
        </w:rPr>
      </w:pPr>
      <w:r w:rsidRPr="00CF6188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CF6188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CF6188">
        <w:rPr>
          <w:rFonts w:ascii="Tahoma" w:hAnsi="Tahoma" w:cs="Tahoma"/>
          <w:szCs w:val="20"/>
        </w:rPr>
        <w:br/>
      </w:r>
    </w:p>
    <w:p w14:paraId="33F12AE9" w14:textId="77777777" w:rsidR="00CF6188" w:rsidRDefault="00CF6188" w:rsidP="00CF6188">
      <w:pPr>
        <w:spacing w:after="1" w:line="200" w:lineRule="atLeast"/>
        <w:jc w:val="both"/>
      </w:pPr>
      <w:bookmarkStart w:id="0" w:name="_GoBack"/>
      <w:bookmarkEnd w:id="0"/>
    </w:p>
    <w:p w14:paraId="4607E8F6" w14:textId="77777777" w:rsidR="00CF6188" w:rsidRPr="00CF6188" w:rsidRDefault="00CF6188" w:rsidP="00CF6188">
      <w:pPr>
        <w:spacing w:after="1" w:line="200" w:lineRule="atLeast"/>
        <w:jc w:val="center"/>
      </w:pPr>
      <w:r w:rsidRPr="00CF6188">
        <w:rPr>
          <w:b/>
          <w:bCs/>
        </w:rPr>
        <w:t>СРАВНЕНИЕ</w:t>
      </w:r>
    </w:p>
    <w:p w14:paraId="388107AD" w14:textId="77777777" w:rsidR="00CF6188" w:rsidRDefault="00CF6188" w:rsidP="00CF6188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CF6188" w14:paraId="0172068D" w14:textId="77777777" w:rsidTr="00CF6188">
        <w:tc>
          <w:tcPr>
            <w:tcW w:w="7597" w:type="dxa"/>
          </w:tcPr>
          <w:p w14:paraId="49103750" w14:textId="77777777" w:rsidR="00CF6188" w:rsidRDefault="00CF6188" w:rsidP="00CF6188">
            <w:pPr>
              <w:spacing w:after="1" w:line="200" w:lineRule="atLeast"/>
              <w:jc w:val="both"/>
              <w:rPr>
                <w:rFonts w:cs="Arial"/>
              </w:rPr>
            </w:pPr>
            <w:r w:rsidRPr="00CF6188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0E26CC23" w14:textId="77777777" w:rsidR="00CF6188" w:rsidRDefault="00CF6188" w:rsidP="00CF6188">
            <w:pPr>
              <w:spacing w:after="1" w:line="200" w:lineRule="atLeast"/>
              <w:jc w:val="both"/>
              <w:rPr>
                <w:rFonts w:cs="Arial"/>
              </w:rPr>
            </w:pPr>
            <w:r w:rsidRPr="00CF6188">
              <w:rPr>
                <w:rFonts w:cs="Arial"/>
              </w:rPr>
              <w:t>Указание Банка России от 10.04.2023 N 6406-У</w:t>
            </w:r>
          </w:p>
        </w:tc>
      </w:tr>
      <w:tr w:rsidR="00CF6188" w14:paraId="2678E161" w14:textId="77777777" w:rsidTr="00CF6188">
        <w:tc>
          <w:tcPr>
            <w:tcW w:w="7597" w:type="dxa"/>
          </w:tcPr>
          <w:p w14:paraId="0E720CAB" w14:textId="77777777" w:rsidR="00CF6188" w:rsidRDefault="00CF6188" w:rsidP="00CF6188">
            <w:pPr>
              <w:spacing w:after="1" w:line="200" w:lineRule="atLeast"/>
              <w:jc w:val="both"/>
              <w:rPr>
                <w:rFonts w:cs="Arial"/>
              </w:rPr>
            </w:pPr>
            <w:r w:rsidRPr="00CF6188">
              <w:rPr>
                <w:rFonts w:cs="Arial"/>
              </w:rPr>
              <w:t xml:space="preserve">Оперативный </w:t>
            </w:r>
            <w:hyperlink r:id="rId5" w:history="1">
              <w:r w:rsidRPr="00CF6188">
                <w:rPr>
                  <w:rStyle w:val="a3"/>
                  <w:rFonts w:cs="Arial"/>
                </w:rPr>
                <w:t>отчет</w:t>
              </w:r>
            </w:hyperlink>
            <w:r w:rsidRPr="00CF6188">
              <w:rPr>
                <w:rFonts w:cs="Arial"/>
              </w:rPr>
              <w:t xml:space="preserve"> о движении средств в иностранной валюте на транзитных валютных счетах резидентов (Код формы по ОКУД 0409652 (суточная))</w:t>
            </w:r>
          </w:p>
        </w:tc>
        <w:tc>
          <w:tcPr>
            <w:tcW w:w="7597" w:type="dxa"/>
          </w:tcPr>
          <w:p w14:paraId="485CAD80" w14:textId="7BB4E32E" w:rsidR="00CF6188" w:rsidRDefault="00CF6188" w:rsidP="00CF6188">
            <w:pPr>
              <w:spacing w:after="1" w:line="200" w:lineRule="atLeast"/>
              <w:jc w:val="both"/>
              <w:rPr>
                <w:rFonts w:cs="Arial"/>
              </w:rPr>
            </w:pPr>
            <w:r w:rsidRPr="00CF6188">
              <w:rPr>
                <w:rFonts w:cs="Arial"/>
              </w:rPr>
              <w:t xml:space="preserve">Оперативный </w:t>
            </w:r>
            <w:hyperlink r:id="rId6" w:history="1">
              <w:r w:rsidRPr="00CF6188">
                <w:rPr>
                  <w:rStyle w:val="a3"/>
                  <w:rFonts w:cs="Arial"/>
                </w:rPr>
                <w:t>о</w:t>
              </w:r>
              <w:r w:rsidRPr="00CF6188">
                <w:rPr>
                  <w:rStyle w:val="a3"/>
                  <w:rFonts w:cs="Arial"/>
                </w:rPr>
                <w:t>т</w:t>
              </w:r>
              <w:r w:rsidRPr="00CF6188">
                <w:rPr>
                  <w:rStyle w:val="a3"/>
                  <w:rFonts w:cs="Arial"/>
                </w:rPr>
                <w:t>чет</w:t>
              </w:r>
            </w:hyperlink>
            <w:r w:rsidRPr="00CF6188">
              <w:rPr>
                <w:rFonts w:cs="Arial"/>
              </w:rPr>
              <w:t xml:space="preserve"> о движении средств в иностранной валюте на транзитных валютных счетах резидентов (Форма (суточная), код формы по ОКУД 0409652)</w:t>
            </w:r>
          </w:p>
        </w:tc>
      </w:tr>
      <w:tr w:rsidR="00CF6188" w14:paraId="21C52C52" w14:textId="77777777" w:rsidTr="00CF6188">
        <w:tc>
          <w:tcPr>
            <w:tcW w:w="7597" w:type="dxa"/>
          </w:tcPr>
          <w:p w14:paraId="066B082E" w14:textId="77777777" w:rsidR="00CF6188" w:rsidRDefault="00CF6188" w:rsidP="00CF618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3257A31" w14:textId="77777777" w:rsidR="00CF6188" w:rsidRDefault="00CF6188" w:rsidP="00CF618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5FCD8D74" w14:textId="77777777" w:rsidR="00CF6188" w:rsidRDefault="00CF6188" w:rsidP="00CF6188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CF6188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6BB88B4E" w14:textId="77777777" w:rsidR="00CF6188" w:rsidRDefault="00CF6188" w:rsidP="00CF618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C227A" w14:paraId="0861C83D" w14:textId="77777777" w:rsidTr="00CF6188">
        <w:tc>
          <w:tcPr>
            <w:tcW w:w="7597" w:type="dxa"/>
          </w:tcPr>
          <w:p w14:paraId="2441F85E" w14:textId="77777777" w:rsidR="003C227A" w:rsidRDefault="003C227A" w:rsidP="003C227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2"/>
              <w:gridCol w:w="1560"/>
              <w:gridCol w:w="1134"/>
              <w:gridCol w:w="2537"/>
            </w:tblGrid>
            <w:tr w:rsidR="003C227A" w14:paraId="25178094" w14:textId="77777777" w:rsidTr="00EA5A3B">
              <w:tc>
                <w:tcPr>
                  <w:tcW w:w="7413" w:type="dxa"/>
                  <w:gridSpan w:val="4"/>
                </w:tcPr>
                <w:p w14:paraId="11E1F8EE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3C227A" w14:paraId="3C269E09" w14:textId="77777777" w:rsidTr="00EA5A3B">
              <w:tc>
                <w:tcPr>
                  <w:tcW w:w="2182" w:type="dxa"/>
                  <w:vMerge w:val="restart"/>
                  <w:tcBorders>
                    <w:right w:val="single" w:sz="4" w:space="0" w:color="auto"/>
                  </w:tcBorders>
                </w:tcPr>
                <w:p w14:paraId="11AC7780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112CA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6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A8615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3C227A" w14:paraId="11D4D660" w14:textId="77777777" w:rsidTr="00EA5A3B">
              <w:tc>
                <w:tcPr>
                  <w:tcW w:w="2182" w:type="dxa"/>
                  <w:vMerge/>
                  <w:tcBorders>
                    <w:right w:val="single" w:sz="4" w:space="0" w:color="auto"/>
                  </w:tcBorders>
                </w:tcPr>
                <w:p w14:paraId="308980E8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3229E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3D52D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5E7A8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3C227A" w14:paraId="7B17B9C9" w14:textId="77777777" w:rsidTr="00EA5A3B">
              <w:tc>
                <w:tcPr>
                  <w:tcW w:w="2182" w:type="dxa"/>
                  <w:tcBorders>
                    <w:right w:val="single" w:sz="4" w:space="0" w:color="auto"/>
                  </w:tcBorders>
                </w:tcPr>
                <w:p w14:paraId="2D30D926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74A17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2328B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9BE55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83F5E69" w14:textId="77777777" w:rsidR="003C227A" w:rsidRDefault="003C227A" w:rsidP="003C227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215CEDE" w14:textId="77777777" w:rsidR="003C227A" w:rsidRPr="00CF6188" w:rsidRDefault="003C227A" w:rsidP="003C227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F6188">
              <w:rPr>
                <w:rFonts w:ascii="Courier New" w:hAnsi="Courier New" w:cs="Courier New"/>
              </w:rPr>
              <w:t xml:space="preserve">           ОПЕРАТИВНЫЙ ОТЧЕТ О ДВИЖЕНИИ СРЕДСТВ В ИНОСТРАННОЙ</w:t>
            </w:r>
          </w:p>
          <w:p w14:paraId="69ADE3A0" w14:textId="77777777" w:rsidR="003C227A" w:rsidRPr="00CF6188" w:rsidRDefault="003C227A" w:rsidP="003C227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F6188">
              <w:rPr>
                <w:rFonts w:ascii="Courier New" w:hAnsi="Courier New" w:cs="Courier New"/>
              </w:rPr>
              <w:t xml:space="preserve">             ВАЛЮТЕ НА ТРАНЗИТНЫХ ВАЛЮТНЫХ СЧЕТАХ РЕЗИДЕНТОВ</w:t>
            </w:r>
          </w:p>
          <w:p w14:paraId="4F026E2E" w14:textId="77777777" w:rsidR="003C227A" w:rsidRPr="003C227A" w:rsidRDefault="003C227A" w:rsidP="003C227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F6188">
              <w:rPr>
                <w:rFonts w:ascii="Courier New" w:hAnsi="Courier New" w:cs="Courier New"/>
              </w:rPr>
              <w:t xml:space="preserve">                       за "__" ___________ ____ г.</w:t>
            </w:r>
          </w:p>
        </w:tc>
        <w:tc>
          <w:tcPr>
            <w:tcW w:w="7597" w:type="dxa"/>
          </w:tcPr>
          <w:p w14:paraId="2B49BA9F" w14:textId="77777777" w:rsidR="003C227A" w:rsidRDefault="003C227A" w:rsidP="003C227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1559"/>
              <w:gridCol w:w="1134"/>
              <w:gridCol w:w="2449"/>
            </w:tblGrid>
            <w:tr w:rsidR="003C227A" w14:paraId="1779E9BA" w14:textId="77777777" w:rsidTr="00EA5A3B">
              <w:tc>
                <w:tcPr>
                  <w:tcW w:w="7381" w:type="dxa"/>
                  <w:gridSpan w:val="4"/>
                </w:tcPr>
                <w:p w14:paraId="46892C6B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3C227A" w14:paraId="638A0686" w14:textId="77777777" w:rsidTr="00EA5A3B">
              <w:tc>
                <w:tcPr>
                  <w:tcW w:w="2239" w:type="dxa"/>
                  <w:vMerge w:val="restart"/>
                  <w:tcBorders>
                    <w:right w:val="single" w:sz="4" w:space="0" w:color="auto"/>
                  </w:tcBorders>
                </w:tcPr>
                <w:p w14:paraId="3B084AC7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995B3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3C227A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0D2F5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3C227A" w14:paraId="45A63C2B" w14:textId="77777777" w:rsidTr="00EA5A3B">
              <w:tc>
                <w:tcPr>
                  <w:tcW w:w="2239" w:type="dxa"/>
                  <w:vMerge/>
                  <w:tcBorders>
                    <w:right w:val="single" w:sz="4" w:space="0" w:color="auto"/>
                  </w:tcBorders>
                </w:tcPr>
                <w:p w14:paraId="412936E5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BBE77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6BBD0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3C227A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FF993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3C227A" w14:paraId="696F2FDA" w14:textId="77777777" w:rsidTr="00EA5A3B">
              <w:tc>
                <w:tcPr>
                  <w:tcW w:w="2239" w:type="dxa"/>
                  <w:tcBorders>
                    <w:right w:val="single" w:sz="4" w:space="0" w:color="auto"/>
                  </w:tcBorders>
                </w:tcPr>
                <w:p w14:paraId="155F0734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42310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22077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42E41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98BBFE5" w14:textId="77777777" w:rsidR="003C227A" w:rsidRDefault="003C227A" w:rsidP="003C227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1"/>
            </w:tblGrid>
            <w:tr w:rsidR="003C227A" w14:paraId="0AAFE7A7" w14:textId="77777777" w:rsidTr="00EA5A3B">
              <w:tc>
                <w:tcPr>
                  <w:tcW w:w="7381" w:type="dxa"/>
                  <w:vAlign w:val="center"/>
                </w:tcPr>
                <w:p w14:paraId="314D9E24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ОПЕРАТИВНЫЙ ОТЧЕТ</w:t>
                  </w:r>
                </w:p>
                <w:p w14:paraId="09B89EC7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ДВИЖЕНИИ СРЕДСТВ В ИНОСТРАННОЙ ВАЛЮТЕ НА ТРАНЗИТНЫХ ВАЛЮТНЫХ СЧЕТАХ РЕЗИДЕНТОВ</w:t>
                  </w:r>
                </w:p>
              </w:tc>
            </w:tr>
            <w:tr w:rsidR="003C227A" w14:paraId="2ADF5B91" w14:textId="77777777" w:rsidTr="00EA5A3B">
              <w:tc>
                <w:tcPr>
                  <w:tcW w:w="7381" w:type="dxa"/>
                </w:tcPr>
                <w:p w14:paraId="19569D5B" w14:textId="77777777" w:rsidR="003C227A" w:rsidRDefault="003C227A" w:rsidP="003C227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 "__" __________________ ____ г.</w:t>
                  </w:r>
                </w:p>
              </w:tc>
            </w:tr>
          </w:tbl>
          <w:p w14:paraId="55C8834B" w14:textId="77777777" w:rsidR="003C227A" w:rsidRDefault="003C227A" w:rsidP="003C227A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C227A" w14:paraId="18A4E43B" w14:textId="77777777" w:rsidTr="00CF6188">
        <w:tc>
          <w:tcPr>
            <w:tcW w:w="7597" w:type="dxa"/>
          </w:tcPr>
          <w:p w14:paraId="2A4B8688" w14:textId="77777777" w:rsidR="007E5313" w:rsidRPr="003C227A" w:rsidRDefault="007E5313" w:rsidP="007E531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E74D5FD" w14:textId="77777777" w:rsidR="007E5313" w:rsidRPr="007E5313" w:rsidRDefault="007E5313" w:rsidP="007E531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7E531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уполномоченного банка _______</w:t>
            </w:r>
          </w:p>
          <w:p w14:paraId="534228CB" w14:textId="77777777" w:rsidR="003C227A" w:rsidRPr="007E5313" w:rsidRDefault="007E5313" w:rsidP="00CF618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7E531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7E531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 уполномоченного банка ____________________________</w:t>
            </w:r>
          </w:p>
        </w:tc>
        <w:tc>
          <w:tcPr>
            <w:tcW w:w="7597" w:type="dxa"/>
          </w:tcPr>
          <w:p w14:paraId="2C23E471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18"/>
            </w:tblGrid>
            <w:tr w:rsidR="007E5313" w14:paraId="140AFD87" w14:textId="77777777" w:rsidTr="00EA5A3B">
              <w:tc>
                <w:tcPr>
                  <w:tcW w:w="5641" w:type="dxa"/>
                  <w:vAlign w:val="bottom"/>
                </w:tcPr>
                <w:p w14:paraId="77FF7DB7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уполномоченного банка</w:t>
                  </w:r>
                </w:p>
              </w:tc>
              <w:tc>
                <w:tcPr>
                  <w:tcW w:w="1718" w:type="dxa"/>
                  <w:tcBorders>
                    <w:bottom w:val="single" w:sz="4" w:space="0" w:color="auto"/>
                  </w:tcBorders>
                </w:tcPr>
                <w:p w14:paraId="1F86DE4D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75D1FB1D" w14:textId="77777777" w:rsidTr="00EA5A3B">
              <w:tc>
                <w:tcPr>
                  <w:tcW w:w="7359" w:type="dxa"/>
                  <w:gridSpan w:val="2"/>
                </w:tcPr>
                <w:p w14:paraId="04ACD773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уполномоченного банка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уполномоченного банка ____________________________________________</w:t>
                  </w:r>
                </w:p>
              </w:tc>
            </w:tr>
            <w:tr w:rsidR="007E5313" w14:paraId="514008FF" w14:textId="77777777" w:rsidTr="00EA5A3B">
              <w:tc>
                <w:tcPr>
                  <w:tcW w:w="7359" w:type="dxa"/>
                  <w:gridSpan w:val="2"/>
                  <w:tcBorders>
                    <w:bottom w:val="single" w:sz="4" w:space="0" w:color="auto"/>
                  </w:tcBorders>
                </w:tcPr>
                <w:p w14:paraId="139B8B6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0A5EDEA" w14:textId="77777777" w:rsidR="003C227A" w:rsidRDefault="003C227A" w:rsidP="00CF618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C227A" w14:paraId="0C0460E8" w14:textId="77777777" w:rsidTr="00CF6188">
        <w:tc>
          <w:tcPr>
            <w:tcW w:w="7597" w:type="dxa"/>
          </w:tcPr>
          <w:p w14:paraId="08D46415" w14:textId="77777777" w:rsidR="007E5313" w:rsidRPr="007E5313" w:rsidRDefault="007E5313" w:rsidP="007E531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7103964" w14:textId="77777777" w:rsidR="007E5313" w:rsidRPr="007E5313" w:rsidRDefault="007E5313" w:rsidP="007E531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0409652</w:t>
            </w:r>
          </w:p>
          <w:p w14:paraId="2476A146" w14:textId="77777777" w:rsidR="007E5313" w:rsidRPr="00CF6188" w:rsidRDefault="007E5313" w:rsidP="007E531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615BC24" w14:textId="77777777" w:rsidR="003C227A" w:rsidRPr="007E5313" w:rsidRDefault="007E5313" w:rsidP="00CF618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Суточная</w:t>
            </w:r>
          </w:p>
        </w:tc>
        <w:tc>
          <w:tcPr>
            <w:tcW w:w="7597" w:type="dxa"/>
          </w:tcPr>
          <w:p w14:paraId="3ADF9662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59"/>
            </w:tblGrid>
            <w:tr w:rsidR="007E5313" w14:paraId="3D5267A8" w14:textId="77777777" w:rsidTr="00EA5A3B">
              <w:tc>
                <w:tcPr>
                  <w:tcW w:w="7359" w:type="dxa"/>
                  <w:vAlign w:val="bottom"/>
                </w:tcPr>
                <w:p w14:paraId="2E98F74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0409652</w:t>
                  </w:r>
                </w:p>
              </w:tc>
            </w:tr>
            <w:tr w:rsidR="007E5313" w14:paraId="72B9FD02" w14:textId="77777777" w:rsidTr="00EA5A3B">
              <w:tc>
                <w:tcPr>
                  <w:tcW w:w="7359" w:type="dxa"/>
                </w:tcPr>
                <w:p w14:paraId="1D5F7937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Суточная</w:t>
                  </w:r>
                </w:p>
              </w:tc>
            </w:tr>
          </w:tbl>
          <w:p w14:paraId="642C213F" w14:textId="77777777" w:rsidR="003C227A" w:rsidRDefault="003C227A" w:rsidP="00CF618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C227A" w14:paraId="7D9C7FD9" w14:textId="77777777" w:rsidTr="00CF6188">
        <w:tc>
          <w:tcPr>
            <w:tcW w:w="7597" w:type="dxa"/>
          </w:tcPr>
          <w:p w14:paraId="1F0650CA" w14:textId="77777777" w:rsidR="007E5313" w:rsidRPr="007E5313" w:rsidRDefault="007E5313" w:rsidP="007E531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0562B2D" w14:textId="77777777" w:rsidR="007E5313" w:rsidRPr="007E5313" w:rsidRDefault="007E5313" w:rsidP="007E531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E531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единиц иностранной валюты</w:t>
            </w:r>
          </w:p>
          <w:p w14:paraId="14C3365E" w14:textId="77777777" w:rsidR="007E5313" w:rsidRPr="00CF6188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86"/>
              <w:gridCol w:w="4652"/>
              <w:gridCol w:w="900"/>
              <w:gridCol w:w="603"/>
              <w:gridCol w:w="462"/>
            </w:tblGrid>
            <w:tr w:rsidR="007E5313" w14:paraId="71C62A3B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95F8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2C4C4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35D4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F6BD3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86C7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7E5313" w14:paraId="63753694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F1630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319E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5DDC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9145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E6F00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7E5313" w14:paraId="7C1369D2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BC06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0EAF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валюты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A176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1B837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0D7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7E5313" w14:paraId="1B9F9414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8F55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A750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средств, зачисленных в течение операционного дня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8CD3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55C84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B343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7429BC84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0723F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BB075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средств, списанных в течение операционного дня, всего, в том числе: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D3C9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B3125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937AC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4D4C9547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1F78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205AF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зачисления на валютные счета резидентов</w:t>
                  </w:r>
                </w:p>
                <w:p w14:paraId="3AD0C5EB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AB2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4FBD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D87B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6478656B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7B32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1B1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иных целей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90A1D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BC5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68210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599B400D" w14:textId="77777777" w:rsidTr="00EA5A3B"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7B041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1AD84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 конец операционного дня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A7D3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18B47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911C4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3F5273D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EEF2AF2" w14:textId="77777777" w:rsidR="007E5313" w:rsidRPr="00CF6188" w:rsidRDefault="007E5313" w:rsidP="007E531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E5313">
              <w:rPr>
                <w:rFonts w:ascii="Courier New" w:hAnsi="Courier New" w:cs="Courier New"/>
                <w:strike/>
                <w:color w:val="FF0000"/>
              </w:rPr>
              <w:t>Руководитель</w:t>
            </w:r>
            <w:r w:rsidRPr="00CF6188">
              <w:rPr>
                <w:rFonts w:ascii="Courier New" w:hAnsi="Courier New" w:cs="Courier New"/>
              </w:rPr>
              <w:t xml:space="preserve">          </w:t>
            </w:r>
            <w:proofErr w:type="gramStart"/>
            <w:r w:rsidRPr="00CF6188">
              <w:rPr>
                <w:rFonts w:ascii="Courier New" w:hAnsi="Courier New" w:cs="Courier New"/>
              </w:rPr>
              <w:t xml:space="preserve">   (</w:t>
            </w:r>
            <w:proofErr w:type="gramEnd"/>
            <w:r w:rsidRPr="007E5313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CF6188">
              <w:rPr>
                <w:rFonts w:ascii="Courier New" w:hAnsi="Courier New" w:cs="Courier New"/>
              </w:rPr>
              <w:t>)</w:t>
            </w:r>
          </w:p>
          <w:p w14:paraId="184F7350" w14:textId="77777777" w:rsidR="007E5313" w:rsidRPr="00CF6188" w:rsidRDefault="007E5313" w:rsidP="007E531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F6188">
              <w:rPr>
                <w:rFonts w:ascii="Courier New" w:hAnsi="Courier New" w:cs="Courier New"/>
              </w:rPr>
              <w:t xml:space="preserve">Исполнитель           </w:t>
            </w:r>
            <w:proofErr w:type="gramStart"/>
            <w:r w:rsidRPr="00CF6188">
              <w:rPr>
                <w:rFonts w:ascii="Courier New" w:hAnsi="Courier New" w:cs="Courier New"/>
              </w:rPr>
              <w:t xml:space="preserve">   (</w:t>
            </w:r>
            <w:proofErr w:type="gramEnd"/>
            <w:r w:rsidRPr="007E5313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CF6188">
              <w:rPr>
                <w:rFonts w:ascii="Courier New" w:hAnsi="Courier New" w:cs="Courier New"/>
              </w:rPr>
              <w:t>)</w:t>
            </w:r>
          </w:p>
          <w:p w14:paraId="3B077F08" w14:textId="77777777" w:rsidR="007E5313" w:rsidRPr="00CF6188" w:rsidRDefault="007E5313" w:rsidP="007E531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F6188">
              <w:rPr>
                <w:rFonts w:ascii="Courier New" w:hAnsi="Courier New" w:cs="Courier New"/>
              </w:rPr>
              <w:t>Телефон:</w:t>
            </w:r>
          </w:p>
          <w:p w14:paraId="29A12DE0" w14:textId="77777777" w:rsidR="003C227A" w:rsidRPr="007E5313" w:rsidRDefault="007E5313" w:rsidP="00CF618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F6188">
              <w:rPr>
                <w:rFonts w:ascii="Courier New" w:hAnsi="Courier New" w:cs="Courier New"/>
              </w:rPr>
              <w:t>"__" __________ ____ г.</w:t>
            </w:r>
          </w:p>
        </w:tc>
        <w:tc>
          <w:tcPr>
            <w:tcW w:w="7597" w:type="dxa"/>
          </w:tcPr>
          <w:p w14:paraId="2769A74B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1"/>
              <w:gridCol w:w="4536"/>
              <w:gridCol w:w="851"/>
              <w:gridCol w:w="701"/>
              <w:gridCol w:w="482"/>
            </w:tblGrid>
            <w:tr w:rsidR="007E5313" w14:paraId="0F998D44" w14:textId="77777777" w:rsidTr="00EA5A3B">
              <w:tc>
                <w:tcPr>
                  <w:tcW w:w="7391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1B43B593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 иностранной валюты</w:t>
                  </w:r>
                </w:p>
              </w:tc>
            </w:tr>
            <w:tr w:rsidR="007E5313" w14:paraId="192A150E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D1A6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AE42B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01E0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D2600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7829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7E5313" w14:paraId="4ED3D72B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67C18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3A5E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021B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AA6BF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BE6D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7E5313" w14:paraId="062FE29C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F2594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7A54C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50C4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0484B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23DF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7E5313" w14:paraId="4A185291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51EC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AF3F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средств, зачисленных в течение операционного дня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F0B34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78A5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A38F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50EF5F47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461A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37A31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средств, списанных в течение операционного дня, всего, 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395EC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B5CB3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FE9F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67F9DFC1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709A1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9090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зачисления на валютные счета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B48F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A671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1F53C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70A5AE93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9CA9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4778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для иных целей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8920B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7ACD4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E0C2C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7FB268CF" w14:textId="77777777" w:rsidTr="00EA5A3B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73F41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2723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 конец операционного дня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4540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8D5F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C98F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A6BC2C2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277"/>
              <w:gridCol w:w="1063"/>
              <w:gridCol w:w="277"/>
              <w:gridCol w:w="2081"/>
            </w:tblGrid>
            <w:tr w:rsidR="007E5313" w14:paraId="7C73E7D6" w14:textId="77777777" w:rsidTr="00EA5A3B">
              <w:tc>
                <w:tcPr>
                  <w:tcW w:w="3683" w:type="dxa"/>
                  <w:tcBorders>
                    <w:bottom w:val="single" w:sz="4" w:space="0" w:color="auto"/>
                  </w:tcBorders>
                  <w:vAlign w:val="bottom"/>
                </w:tcPr>
                <w:p w14:paraId="131B8C88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</w:t>
                  </w:r>
                </w:p>
                <w:p w14:paraId="22EB0138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77" w:type="dxa"/>
                </w:tcPr>
                <w:p w14:paraId="2C9A8395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</w:tcPr>
                <w:p w14:paraId="3EB6B47C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0236CC3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81" w:type="dxa"/>
                  <w:tcBorders>
                    <w:bottom w:val="single" w:sz="4" w:space="0" w:color="auto"/>
                  </w:tcBorders>
                </w:tcPr>
                <w:p w14:paraId="0B454BA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7E6EDB10" w14:textId="77777777" w:rsidTr="00EA5A3B">
              <w:tc>
                <w:tcPr>
                  <w:tcW w:w="3683" w:type="dxa"/>
                  <w:tcBorders>
                    <w:top w:val="single" w:sz="4" w:space="0" w:color="auto"/>
                  </w:tcBorders>
                </w:tcPr>
                <w:p w14:paraId="0591E6FC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77" w:type="dxa"/>
                </w:tcPr>
                <w:p w14:paraId="49570B9E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</w:tcBorders>
                </w:tcPr>
                <w:p w14:paraId="2B657D7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14:paraId="6F8B52F6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</w:tcBorders>
                </w:tcPr>
                <w:p w14:paraId="4EFA968F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7DD70353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320"/>
              <w:gridCol w:w="5503"/>
            </w:tblGrid>
            <w:tr w:rsidR="007E5313" w14:paraId="42C6ACE3" w14:textId="77777777" w:rsidTr="00EA5A3B">
              <w:tc>
                <w:tcPr>
                  <w:tcW w:w="1557" w:type="dxa"/>
                  <w:vAlign w:val="bottom"/>
                </w:tcPr>
                <w:p w14:paraId="3CA77393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</w:tcPr>
                <w:p w14:paraId="7F09A1F2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02" w:type="dxa"/>
                  <w:tcBorders>
                    <w:bottom w:val="single" w:sz="4" w:space="0" w:color="auto"/>
                  </w:tcBorders>
                  <w:vAlign w:val="bottom"/>
                </w:tcPr>
                <w:p w14:paraId="2F96AF0F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5313" w14:paraId="671F7810" w14:textId="77777777" w:rsidTr="00EA5A3B">
              <w:tc>
                <w:tcPr>
                  <w:tcW w:w="1557" w:type="dxa"/>
                </w:tcPr>
                <w:p w14:paraId="5AE36385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" w:type="dxa"/>
                </w:tcPr>
                <w:p w14:paraId="606DC419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4" w:space="0" w:color="auto"/>
                  </w:tcBorders>
                </w:tcPr>
                <w:p w14:paraId="6E08EAAA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7E5313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7E5313" w14:paraId="692AF6C0" w14:textId="77777777" w:rsidTr="00EA5A3B">
              <w:tc>
                <w:tcPr>
                  <w:tcW w:w="7380" w:type="dxa"/>
                  <w:gridSpan w:val="3"/>
                </w:tcPr>
                <w:p w14:paraId="3D4DE4D7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7050DC93" w14:textId="77777777" w:rsidR="007E5313" w:rsidRDefault="007E5313" w:rsidP="007E5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30490DA0" w14:textId="77777777" w:rsidR="003C227A" w:rsidRDefault="003C227A" w:rsidP="00CF618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7E5313" w14:paraId="0117DB67" w14:textId="77777777" w:rsidTr="00CF6188">
        <w:tc>
          <w:tcPr>
            <w:tcW w:w="7597" w:type="dxa"/>
          </w:tcPr>
          <w:p w14:paraId="77E1A808" w14:textId="77777777" w:rsidR="007E5313" w:rsidRDefault="007E5313" w:rsidP="007E5313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6F83305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ACA00E3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E5313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290D589" w14:textId="77777777" w:rsidR="007E5313" w:rsidRDefault="007E5313" w:rsidP="007E531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E5313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195CD724" w14:textId="77777777" w:rsidR="007E5313" w:rsidRPr="007E5313" w:rsidRDefault="007E5313" w:rsidP="007E531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E5313">
              <w:rPr>
                <w:rFonts w:cs="Arial"/>
                <w:szCs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19B648E9" w14:textId="77777777" w:rsidR="007E5313" w:rsidRPr="007E5313" w:rsidRDefault="007E5313" w:rsidP="007E531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E5313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7E5313" w14:paraId="475B1DE6" w14:textId="77777777" w:rsidTr="00CF6188">
        <w:tc>
          <w:tcPr>
            <w:tcW w:w="7597" w:type="dxa"/>
          </w:tcPr>
          <w:p w14:paraId="0B48C035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02772B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56A2574B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</w:t>
            </w:r>
          </w:p>
          <w:p w14:paraId="2CFBAFF4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0409652 "Оперативный отчет о движении средств в иностранной</w:t>
            </w:r>
          </w:p>
          <w:p w14:paraId="4E99E6DA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валюте на транзитных валютных счетах резидентов"</w:t>
            </w:r>
          </w:p>
          <w:p w14:paraId="013A106A" w14:textId="77777777" w:rsidR="007E5313" w:rsidRDefault="007E5313" w:rsidP="007E531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B947678" w14:textId="77777777" w:rsidR="007E5313" w:rsidRDefault="007E5313" w:rsidP="007E531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Отчетность по форме 0409652 "Оперативный отчет о движении средств в иностранной валюте на транзитных валютных счетах резидентов" (далее - Отчет) составляется </w:t>
            </w:r>
            <w:r>
              <w:rPr>
                <w:rFonts w:cs="Arial"/>
                <w:strike/>
                <w:color w:val="FF0000"/>
              </w:rPr>
              <w:t>с целью</w:t>
            </w:r>
            <w:r>
              <w:rPr>
                <w:rFonts w:cs="Arial"/>
              </w:rPr>
              <w:t xml:space="preserve"> оперативного получения информации о поступлении в Российскую Федерацию валютной выручки и других средств в иностранной валюте, зачисляемых на транзитные валютные счета резидентов (юридических лиц и физических лиц - индивидуальных предпринимателей) в соответствии с требованиями, установленными Инструкцией Банка России от 30 марта 2004 года N 111-И "Об обязательной продаже части валютной выручки на внутреннем валютном рынке Российской Федерации"</w:t>
            </w:r>
            <w:r>
              <w:rPr>
                <w:rFonts w:cs="Arial"/>
                <w:strike/>
                <w:color w:val="FF0000"/>
              </w:rPr>
              <w:t>, зарегистрированной Министерством юстиции Российской Федерации</w:t>
            </w:r>
            <w:r>
              <w:rPr>
                <w:rFonts w:cs="Arial"/>
              </w:rPr>
              <w:t xml:space="preserve"> 29 апреля 2004 года </w:t>
            </w:r>
            <w:r w:rsidRPr="007E5313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5779, 17 июня 2004 года </w:t>
            </w:r>
            <w:r w:rsidRPr="007E5313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5855</w:t>
            </w:r>
            <w:r w:rsidRPr="007E531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8 декабря 2004 года </w:t>
            </w:r>
            <w:r w:rsidRPr="007E5313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6176</w:t>
            </w:r>
            <w:r w:rsidRPr="007E531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17 апреля 2006 года </w:t>
            </w:r>
            <w:r w:rsidRPr="007E5313">
              <w:rPr>
                <w:rFonts w:cs="Arial"/>
              </w:rPr>
              <w:t>N 7716.</w:t>
            </w:r>
          </w:p>
        </w:tc>
        <w:tc>
          <w:tcPr>
            <w:tcW w:w="7597" w:type="dxa"/>
          </w:tcPr>
          <w:p w14:paraId="7991A9C4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42AB72E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55C24264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0409652</w:t>
            </w:r>
          </w:p>
          <w:p w14:paraId="1879D8A3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"Оперативный отчет о движении средств в иностранной валюте</w:t>
            </w:r>
          </w:p>
          <w:p w14:paraId="1578A4AF" w14:textId="77777777" w:rsidR="007E5313" w:rsidRDefault="007E5313" w:rsidP="007E531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транзитных валютных счетах резидентов"</w:t>
            </w:r>
          </w:p>
          <w:p w14:paraId="50527B48" w14:textId="77777777" w:rsidR="007E5313" w:rsidRDefault="007E5313" w:rsidP="007E531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7504B5B" w14:textId="77777777" w:rsidR="007E5313" w:rsidRDefault="007E5313" w:rsidP="007E5313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0409652 "Оперативный отчет о движении средств в иностранной валюте на транзитных валютных счетах резидентов" (далее - Отчет) составляется </w:t>
            </w:r>
            <w:r>
              <w:rPr>
                <w:rFonts w:cs="Arial"/>
                <w:shd w:val="clear" w:color="auto" w:fill="C0C0C0"/>
              </w:rPr>
              <w:t>в целях</w:t>
            </w:r>
            <w:r>
              <w:rPr>
                <w:rFonts w:cs="Arial"/>
              </w:rPr>
              <w:t xml:space="preserve"> оперативного получения информации о поступлении в Российскую Федерацию валютной выручки и других средств в иностранной валюте, зачисляемых на транзитные валютные счета резидентов (юридических лиц и физических лиц - индивидуальных предпринимателей) в соответствии с требованиями, установленными Инструкцией Банка России от 30 марта 2004 года N 111-И "Об обязательной продаже части валютной выручки на внутреннем валютном рынке Российской Федерации" </w:t>
            </w:r>
            <w:r>
              <w:rPr>
                <w:rFonts w:cs="Arial"/>
                <w:shd w:val="clear" w:color="auto" w:fill="C0C0C0"/>
              </w:rPr>
              <w:t>&lt;1&gt;.</w:t>
            </w:r>
          </w:p>
          <w:p w14:paraId="2E679F80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585EC93D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&lt;1&gt; Зарегистрирована Минюстом России</w:t>
            </w:r>
            <w:r>
              <w:rPr>
                <w:rFonts w:cs="Arial"/>
              </w:rPr>
              <w:t xml:space="preserve"> 29 апреля 2004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7E5313">
              <w:rPr>
                <w:rFonts w:cs="Arial"/>
              </w:rPr>
              <w:t xml:space="preserve"> N</w:t>
            </w:r>
            <w:r>
              <w:rPr>
                <w:rFonts w:cs="Arial"/>
              </w:rPr>
              <w:t xml:space="preserve"> 5779, </w:t>
            </w:r>
            <w:r>
              <w:rPr>
                <w:rFonts w:cs="Arial"/>
                <w:shd w:val="clear" w:color="auto" w:fill="C0C0C0"/>
              </w:rPr>
              <w:t>с изменениями, внесенными Указаниями Банка России от 10 июня 2004 года N 1441-У (зарегистрировано Минюстом России</w:t>
            </w:r>
            <w:r>
              <w:rPr>
                <w:rFonts w:cs="Arial"/>
              </w:rPr>
              <w:t xml:space="preserve"> 17 июня 2004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7E5313">
              <w:rPr>
                <w:rFonts w:cs="Arial"/>
              </w:rPr>
              <w:t xml:space="preserve"> N</w:t>
            </w:r>
            <w:r>
              <w:rPr>
                <w:rFonts w:cs="Arial"/>
              </w:rPr>
              <w:t xml:space="preserve"> 5855</w:t>
            </w:r>
            <w:r>
              <w:rPr>
                <w:rFonts w:cs="Arial"/>
                <w:shd w:val="clear" w:color="auto" w:fill="C0C0C0"/>
              </w:rPr>
              <w:t>)</w:t>
            </w:r>
            <w:r w:rsidRPr="007E5313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от 26 ноября 2004 года N 1520-У (зарегистрировано Минюстом России</w:t>
            </w:r>
            <w:r>
              <w:rPr>
                <w:rFonts w:cs="Arial"/>
              </w:rPr>
              <w:t xml:space="preserve"> 8 декабря 2004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7E5313">
              <w:rPr>
                <w:rFonts w:cs="Arial"/>
              </w:rPr>
              <w:t xml:space="preserve"> N </w:t>
            </w:r>
            <w:r>
              <w:rPr>
                <w:rFonts w:cs="Arial"/>
              </w:rPr>
              <w:t>6176</w:t>
            </w:r>
            <w:r>
              <w:rPr>
                <w:rFonts w:cs="Arial"/>
                <w:shd w:val="clear" w:color="auto" w:fill="C0C0C0"/>
              </w:rPr>
              <w:t>)</w:t>
            </w:r>
            <w:r w:rsidRPr="007E5313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от 29 марта 2006 года N 1676-У (зарегистрировано Минюстом России</w:t>
            </w:r>
            <w:r>
              <w:rPr>
                <w:rFonts w:cs="Arial"/>
              </w:rPr>
              <w:t xml:space="preserve"> 17 апреля 2006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7E5313">
              <w:rPr>
                <w:rFonts w:cs="Arial"/>
              </w:rPr>
              <w:t xml:space="preserve"> N 7716</w:t>
            </w:r>
            <w:r>
              <w:rPr>
                <w:rFonts w:cs="Arial"/>
                <w:shd w:val="clear" w:color="auto" w:fill="C0C0C0"/>
              </w:rPr>
              <w:t>)</w:t>
            </w:r>
            <w:r w:rsidRPr="007E5313">
              <w:rPr>
                <w:rFonts w:cs="Arial"/>
              </w:rPr>
              <w:t>.</w:t>
            </w:r>
          </w:p>
        </w:tc>
      </w:tr>
      <w:tr w:rsidR="007E5313" w14:paraId="454690DB" w14:textId="77777777" w:rsidTr="00CF6188">
        <w:tc>
          <w:tcPr>
            <w:tcW w:w="7597" w:type="dxa"/>
          </w:tcPr>
          <w:p w14:paraId="0D96DA3F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 Отчет составляется уполномоченным банком на основе данных аналитического бухгалтерского учета валютных операций в случае, если на все транзитные валютные счета клиентов головного офиса или филиала уполномоченного банка в течение отчетного операционного дня зачислена общая сумма средств в иностранной валюте (за исключением клиринговых валют), равная в эквиваленте 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 миллиону долларов США или превышающая в эквиваленте 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 миллион долларов США.</w:t>
            </w:r>
          </w:p>
          <w:p w14:paraId="6F3F669F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Указанная сумма определяется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России)", на отчетную дату или, в случае если официальный курс иностранной валюты по отношению к рублю не устанавливается Банком России, по курсу иностранной валюты, установленному иным способом, рекомендованным Банком России.</w:t>
            </w:r>
          </w:p>
          <w:p w14:paraId="6E50C364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>Данные указываются в единицах иностранной валюты.</w:t>
            </w:r>
          </w:p>
          <w:p w14:paraId="2B64C73E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Отчет представляется головным офисом уполномоченного банка в Банк России </w:t>
            </w:r>
            <w:r>
              <w:rPr>
                <w:rFonts w:cs="Arial"/>
                <w:strike/>
                <w:color w:val="FF0000"/>
              </w:rPr>
              <w:t>в виде электронного сообщения</w:t>
            </w:r>
            <w:r>
              <w:rPr>
                <w:rFonts w:cs="Arial"/>
              </w:rPr>
              <w:t xml:space="preserve"> ежедневно не позднее 18 часов 00 минут по местному времени рабочего дня, следующего за отчетным.</w:t>
            </w:r>
          </w:p>
          <w:p w14:paraId="543C6F5D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>Отчет уполномоченного банка (за исключением уполномоченного банка - крупной кредитной организации с широкой сетью подразделений) включает в себя отдельные Отчеты по подразделениям уполномоченного банка (головной офис, филиалы), указанным в пункте 2 настоящего Порядка.</w:t>
            </w:r>
          </w:p>
          <w:p w14:paraId="2D891475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Отчет уполномоченного банка - крупной кредитной организации с широкой сетью подразделений включает в себя следующие </w:t>
            </w:r>
            <w:r>
              <w:rPr>
                <w:rFonts w:cs="Arial"/>
                <w:strike/>
                <w:color w:val="FF0000"/>
              </w:rPr>
              <w:t>отчеты</w:t>
            </w:r>
            <w:r>
              <w:rPr>
                <w:rFonts w:cs="Arial"/>
              </w:rPr>
              <w:t xml:space="preserve"> по подразделениям уполномоченного банка, указанным в пункте 2 настоящего Порядка:</w:t>
            </w:r>
          </w:p>
          <w:p w14:paraId="7EE2A5E4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отчет</w:t>
            </w:r>
            <w:r>
              <w:rPr>
                <w:rFonts w:cs="Arial"/>
              </w:rPr>
              <w:t xml:space="preserve"> по головному офису;</w:t>
            </w:r>
          </w:p>
          <w:p w14:paraId="5803106A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отдельные консолидированные Отчеты по филиалам уполномоченного банка, расположенным на территории одного субъекта Российской Федерации, определяемой по первым двум знакам кода Общероссийского классификатора объектов административно-территориального деления (ОКАТО).</w:t>
            </w:r>
          </w:p>
          <w:p w14:paraId="0899A4A1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По иным подразделениям уполномоченного банка Отчет не составляется и не представляется.</w:t>
            </w:r>
          </w:p>
          <w:p w14:paraId="094D5A1B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4. В случае отсутствия данных по отдельным показателям Отчета соответствующие строки (графы) Отчета не заполняются.</w:t>
            </w:r>
          </w:p>
          <w:p w14:paraId="77867853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Отчеты за периоды, предшествующие отчетному, содержащие уточненные данные, уполномоченными банками не составляются и не представляются.</w:t>
            </w:r>
          </w:p>
          <w:p w14:paraId="7CC30308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5. В Отчет включаются следующие сведения:</w:t>
            </w:r>
          </w:p>
          <w:p w14:paraId="605845E9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по строке 1 - общая сумма средств в иностранной валюте, поступивших на транзитные валютные счета резидентов в течение отчетного операционного дня;</w:t>
            </w:r>
          </w:p>
          <w:p w14:paraId="357EED29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по строке 2 - общая сумма средств в иностранной валюте, списанных с транзитных валютных счетов резидентов в течение отчетного операционного дня;</w:t>
            </w:r>
          </w:p>
          <w:p w14:paraId="615D1EDA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строке 2.1 - из суммы средств, указанных по строке 2, </w:t>
            </w:r>
            <w:r>
              <w:rPr>
                <w:rFonts w:cs="Arial"/>
                <w:strike/>
                <w:color w:val="FF0000"/>
              </w:rPr>
              <w:t>средства в иностранной валюте,</w:t>
            </w:r>
            <w:r>
              <w:rPr>
                <w:rFonts w:cs="Arial"/>
              </w:rPr>
              <w:t xml:space="preserve"> списанные с транзитных валютных счетов резидентов с целью зачисления на их валютные счета в этом же уполномоченном банке;</w:t>
            </w:r>
          </w:p>
          <w:p w14:paraId="4C756CAF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 строке 2.2 - из суммы средств, указанных по строке 2, </w:t>
            </w:r>
            <w:r>
              <w:rPr>
                <w:rFonts w:cs="Arial"/>
                <w:strike/>
                <w:color w:val="FF0000"/>
              </w:rPr>
              <w:t>средства в иностранной валюте,</w:t>
            </w:r>
            <w:r>
              <w:rPr>
                <w:rFonts w:cs="Arial"/>
              </w:rPr>
              <w:t xml:space="preserve"> списанные с транзитных валютных счетов резидентов в иных целях;</w:t>
            </w:r>
          </w:p>
          <w:p w14:paraId="4FD74718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>по строке 3 - величина остатка средств в иностранной валюте на транзитных валютных счетах резидентов - клиентов уполномоченного банка на конец отчетного операционного дня.</w:t>
            </w:r>
          </w:p>
          <w:p w14:paraId="10CF558A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Сумма показателей </w:t>
            </w:r>
            <w:r>
              <w:rPr>
                <w:rFonts w:cs="Arial"/>
                <w:strike/>
                <w:color w:val="FF0000"/>
              </w:rPr>
              <w:t>по строкам</w:t>
            </w:r>
            <w:r>
              <w:rPr>
                <w:rFonts w:cs="Arial"/>
              </w:rPr>
              <w:t xml:space="preserve"> 2.1 и 2.2 должна быть равна </w:t>
            </w:r>
            <w:r>
              <w:rPr>
                <w:rFonts w:cs="Arial"/>
                <w:strike/>
                <w:color w:val="FF0000"/>
              </w:rPr>
              <w:t>показателю по строке</w:t>
            </w:r>
            <w:r>
              <w:rPr>
                <w:rFonts w:cs="Arial"/>
              </w:rPr>
              <w:t xml:space="preserve"> 2.</w:t>
            </w:r>
          </w:p>
          <w:p w14:paraId="7D113F3C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 xml:space="preserve">6. Отчеты за выходные и нерабочие праздничные дни, признаваемые таковыми законодательством Российской Федерации или законодательством субъектов Российской Федерации, не представляются. В случае зачисления (списания) средств в иностранной валюте на транзитные валютные счета (с транзитных валютных счетов) резидентов в выходные и (или) нерабочие </w:t>
            </w:r>
            <w:r w:rsidRPr="007E5313">
              <w:lastRenderedPageBreak/>
              <w:t>праздничные дни указанные операции отражаются в Отчете, формируемом за первый рабочий день, следующий за выходным и (или) нерабочим праздничным днем.</w:t>
            </w:r>
          </w:p>
        </w:tc>
        <w:tc>
          <w:tcPr>
            <w:tcW w:w="7597" w:type="dxa"/>
          </w:tcPr>
          <w:p w14:paraId="19B3D22B" w14:textId="77777777" w:rsidR="007E5313" w:rsidRDefault="007E5313" w:rsidP="007E531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292685B" w14:textId="77777777" w:rsidR="007E5313" w:rsidRDefault="007E5313" w:rsidP="007E5313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Отчет составляется уполномоченным банком на основе данных аналитического бухгалтерского учета валютных операций в случае, если на все транзитные валютные счета клиентов головного офиса или филиала уполномоченного банка в течение отчетного операционного дня зачислена общая сумма средств в иностранной валюте (за исключением </w:t>
            </w:r>
            <w:r>
              <w:rPr>
                <w:rFonts w:cs="Arial"/>
                <w:shd w:val="clear" w:color="auto" w:fill="C0C0C0"/>
              </w:rPr>
              <w:t>валют, указанных в Классификаторе</w:t>
            </w:r>
            <w:r>
              <w:rPr>
                <w:rFonts w:cs="Arial"/>
              </w:rPr>
              <w:t xml:space="preserve"> клиринговых валют), равная в эквиваленте </w:t>
            </w:r>
            <w:r>
              <w:rPr>
                <w:rFonts w:cs="Arial"/>
                <w:shd w:val="clear" w:color="auto" w:fill="C0C0C0"/>
              </w:rPr>
              <w:t>одному</w:t>
            </w:r>
            <w:r>
              <w:rPr>
                <w:rFonts w:cs="Arial"/>
              </w:rPr>
              <w:t xml:space="preserve"> миллиону долларов США или превышающая в эквиваленте </w:t>
            </w:r>
            <w:r>
              <w:rPr>
                <w:rFonts w:cs="Arial"/>
                <w:shd w:val="clear" w:color="auto" w:fill="C0C0C0"/>
              </w:rPr>
              <w:t>один</w:t>
            </w:r>
            <w:r>
              <w:rPr>
                <w:rFonts w:cs="Arial"/>
              </w:rPr>
              <w:t xml:space="preserve"> миллион долларов США.</w:t>
            </w:r>
          </w:p>
          <w:p w14:paraId="65BA2F64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Указанная сумма определяется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>
              <w:rPr>
                <w:rFonts w:cs="Arial"/>
                <w:shd w:val="clear" w:color="auto" w:fill="C0C0C0"/>
              </w:rPr>
              <w:t>от 10 июля 2002 года N 86-ФЗ</w:t>
            </w:r>
            <w:r>
              <w:rPr>
                <w:rFonts w:cs="Arial"/>
              </w:rPr>
              <w:t xml:space="preserve"> "О Центральном банке Российской Федерации (Банке России)", на отчетную дату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или, в случае если официальный курс иностранной валюты по отношению к рублю не устанавливается Банком России, по курсу иностранной валюты, установленному иным способом, рекомендованным Банком России.</w:t>
            </w:r>
          </w:p>
          <w:p w14:paraId="32B90258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>Данные указываются в единицах иностранной валюты.</w:t>
            </w:r>
          </w:p>
          <w:p w14:paraId="7E9BBCD6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Отчет представляется головным офисом уполномоченного банка в Банк России ежедневно не позднее 18 часов 00 минут по местному времени рабочего дня, следующего за отчетным </w:t>
            </w:r>
            <w:r>
              <w:rPr>
                <w:rFonts w:cs="Arial"/>
                <w:shd w:val="clear" w:color="auto" w:fill="C0C0C0"/>
              </w:rPr>
              <w:t>днем</w:t>
            </w:r>
            <w:r>
              <w:rPr>
                <w:rFonts w:cs="Arial"/>
              </w:rPr>
              <w:t>.</w:t>
            </w:r>
          </w:p>
          <w:p w14:paraId="37A859E6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>Отчет уполномоченного банка (за исключением уполномоченного банка - крупной кредитной организации с широкой сетью подразделений) включает в себя отдельные Отчеты по подразделениям уполномоченного банка (головной офис, филиалы), указанным в пункте 2 настоящего Порядка.</w:t>
            </w:r>
          </w:p>
          <w:p w14:paraId="508DA5A5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Отчет уполномоченного банка - крупной кредитной организации с широкой сетью подразделений включает в себя следующие </w:t>
            </w:r>
            <w:r>
              <w:rPr>
                <w:rFonts w:cs="Arial"/>
                <w:shd w:val="clear" w:color="auto" w:fill="C0C0C0"/>
              </w:rPr>
              <w:t>Отчеты</w:t>
            </w:r>
            <w:r>
              <w:rPr>
                <w:rFonts w:cs="Arial"/>
              </w:rPr>
              <w:t xml:space="preserve"> по подразделениям уполномоченного банка, указанным в пункте 2 настоящего Порядка:</w:t>
            </w:r>
          </w:p>
          <w:p w14:paraId="651883A8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Отчет</w:t>
            </w:r>
            <w:r>
              <w:rPr>
                <w:rFonts w:cs="Arial"/>
              </w:rPr>
              <w:t xml:space="preserve"> по головному офису;</w:t>
            </w:r>
          </w:p>
          <w:p w14:paraId="787FA044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отдельные консолидированные Отчеты по филиалам уполномоченного банка, расположенным на территории одного субъекта Российской Федерации, определяемой по первым двум знакам кода Общероссийского классификатора объектов административно-территориального деления (ОКАТО).</w:t>
            </w:r>
          </w:p>
          <w:p w14:paraId="5334418B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По иным подразделениям уполномоченного банка Отчет не составляется и не представляется.</w:t>
            </w:r>
          </w:p>
          <w:p w14:paraId="16C3609E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4. В случае отсутствия данных по отдельным показателям Отчета соответствующие строки (графы) Отчета не заполняются.</w:t>
            </w:r>
          </w:p>
          <w:p w14:paraId="605E4F2F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Отчеты за периоды, предшествующие отчетному, содержащие уточненные данные, уполномоченными банками не составляются и не представляются.</w:t>
            </w:r>
          </w:p>
          <w:p w14:paraId="1D10AA59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5. В Отчет включаются следующие сведения:</w:t>
            </w:r>
          </w:p>
          <w:p w14:paraId="2363DDDE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по строке 1 - общая сумма средств в иностранной валюте, поступивших на транзитные валютные счета резидентов в течение отчетного операционного дня;</w:t>
            </w:r>
          </w:p>
          <w:p w14:paraId="494356B4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t>по строке 2 - общая сумма средств в иностранной валюте, списанных с транзитных валютных счетов резидентов в течение отчетного операционного дня;</w:t>
            </w:r>
          </w:p>
          <w:p w14:paraId="3762150D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строке 2.1 - </w:t>
            </w:r>
            <w:r>
              <w:rPr>
                <w:rFonts w:cs="Arial"/>
                <w:shd w:val="clear" w:color="auto" w:fill="C0C0C0"/>
              </w:rPr>
              <w:t>средства в иностранной валюте</w:t>
            </w:r>
            <w:r>
              <w:rPr>
                <w:rFonts w:cs="Arial"/>
              </w:rPr>
              <w:t xml:space="preserve"> из суммы средств, указанных по строке 2, списанные с транзитных валютных счетов резидентов с целью зачисления на их валютные счета в этом же уполномоченном банке;</w:t>
            </w:r>
          </w:p>
          <w:p w14:paraId="48CE6F82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 строке 2.2 - </w:t>
            </w:r>
            <w:r>
              <w:rPr>
                <w:rFonts w:cs="Arial"/>
                <w:shd w:val="clear" w:color="auto" w:fill="C0C0C0"/>
              </w:rPr>
              <w:t>средства в иностранной валюте</w:t>
            </w:r>
            <w:r>
              <w:rPr>
                <w:rFonts w:cs="Arial"/>
              </w:rPr>
              <w:t xml:space="preserve"> из суммы средств, указанных по строке 2, списанные с транзитных валютных счетов резидентов в иных целях;</w:t>
            </w:r>
          </w:p>
          <w:p w14:paraId="3298BB9F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>по строке 3 - величина остатка средств в иностранной валюте на транзитных валютных счетах резидентов - клиентов уполномоченного банка на конец отчетного операционного дня.</w:t>
            </w:r>
          </w:p>
          <w:p w14:paraId="2862A418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Сумма </w:t>
            </w:r>
            <w:r>
              <w:rPr>
                <w:rFonts w:cs="Arial"/>
                <w:shd w:val="clear" w:color="auto" w:fill="C0C0C0"/>
              </w:rPr>
              <w:t>значений</w:t>
            </w:r>
            <w:r>
              <w:rPr>
                <w:rFonts w:cs="Arial"/>
              </w:rPr>
              <w:t xml:space="preserve"> показателей </w:t>
            </w:r>
            <w:r>
              <w:rPr>
                <w:rFonts w:cs="Arial"/>
                <w:shd w:val="clear" w:color="auto" w:fill="C0C0C0"/>
              </w:rPr>
              <w:t>строк</w:t>
            </w:r>
            <w:r>
              <w:rPr>
                <w:rFonts w:cs="Arial"/>
              </w:rPr>
              <w:t xml:space="preserve"> 2.1 и 2.2 должна быть равна </w:t>
            </w:r>
            <w:r>
              <w:rPr>
                <w:rFonts w:cs="Arial"/>
                <w:shd w:val="clear" w:color="auto" w:fill="C0C0C0"/>
              </w:rPr>
              <w:t>значению показателя строки</w:t>
            </w:r>
            <w:r>
              <w:rPr>
                <w:rFonts w:cs="Arial"/>
              </w:rPr>
              <w:t xml:space="preserve"> 2.</w:t>
            </w:r>
          </w:p>
          <w:p w14:paraId="6B3E04AF" w14:textId="77777777" w:rsidR="007E5313" w:rsidRDefault="007E5313" w:rsidP="007E5313">
            <w:pPr>
              <w:spacing w:before="200" w:after="1" w:line="200" w:lineRule="atLeast"/>
              <w:ind w:firstLine="539"/>
              <w:jc w:val="both"/>
            </w:pPr>
            <w:r w:rsidRPr="007E5313">
              <w:t xml:space="preserve">6. Отчеты за выходные и нерабочие праздничные дни, признаваемые таковыми законодательством Российской Федерации или законодательством субъектов Российской Федерации, не представляются. В случае зачисления (списания) средств в иностранной валюте на транзитные валютные счета (с транзитных валютных счетов) резидентов в выходные и (или) нерабочие </w:t>
            </w:r>
            <w:r w:rsidRPr="007E5313">
              <w:lastRenderedPageBreak/>
              <w:t>праздничные дни указанные операции отражаются в Отчете, формируемом за первый рабочий день, следующий за выходным и (или) нерабочим праздничным днем.</w:t>
            </w:r>
          </w:p>
        </w:tc>
      </w:tr>
    </w:tbl>
    <w:p w14:paraId="3F2FEEF6" w14:textId="77777777" w:rsidR="00084A8A" w:rsidRDefault="001F186B" w:rsidP="00CF6188">
      <w:pPr>
        <w:spacing w:after="0" w:line="240" w:lineRule="auto"/>
        <w:jc w:val="both"/>
      </w:pPr>
    </w:p>
    <w:sectPr w:rsidR="00084A8A" w:rsidSect="00695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88"/>
    <w:rsid w:val="001334C3"/>
    <w:rsid w:val="001F186B"/>
    <w:rsid w:val="00252FA0"/>
    <w:rsid w:val="0039141E"/>
    <w:rsid w:val="003C227A"/>
    <w:rsid w:val="007E5313"/>
    <w:rsid w:val="00995BD1"/>
    <w:rsid w:val="009F7EFA"/>
    <w:rsid w:val="00C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941B"/>
  <w15:chartTrackingRefBased/>
  <w15:docId w15:val="{830F61E7-76B1-493D-BD25-9066137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1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6188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7E5313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1F1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2E4095C96AD740D7A7ABD1E69E81F03B30904F9266532F127B00028486B69B6F41CEEFEDA77CA7741A525F73682C1ED63F305A2B2EACA0a66AT" TargetMode="External"/><Relationship Id="rId5" Type="http://schemas.openxmlformats.org/officeDocument/2006/relationships/hyperlink" Target="consultantplus://offline/ref=45F564C54C06B284E92F8E236DD923CE323F1557F2D01D97FDA9181E0EF54E16699A70D5AEB8AA36BE8607950C5B27DD3E29C6299CAAB650i2V9M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3</cp:revision>
  <dcterms:created xsi:type="dcterms:W3CDTF">2024-01-10T12:16:00Z</dcterms:created>
  <dcterms:modified xsi:type="dcterms:W3CDTF">2024-02-22T20:00:00Z</dcterms:modified>
</cp:coreProperties>
</file>