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D20A" w14:textId="77777777" w:rsidR="00640BDC" w:rsidRPr="00E229E3" w:rsidRDefault="00640BDC" w:rsidP="00640BDC">
      <w:pPr>
        <w:spacing w:after="0" w:line="240" w:lineRule="auto"/>
        <w:rPr>
          <w:rFonts w:ascii="Tahoma" w:hAnsi="Tahoma" w:cs="Tahoma"/>
          <w:szCs w:val="20"/>
        </w:rPr>
      </w:pPr>
      <w:r w:rsidRPr="00E229E3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E229E3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E229E3">
        <w:rPr>
          <w:rFonts w:ascii="Tahoma" w:hAnsi="Tahoma" w:cs="Tahoma"/>
          <w:szCs w:val="20"/>
        </w:rPr>
        <w:br/>
      </w:r>
    </w:p>
    <w:p w14:paraId="720CB899" w14:textId="77777777" w:rsidR="00640BDC" w:rsidRDefault="00640BDC" w:rsidP="00640BDC">
      <w:pPr>
        <w:spacing w:after="1" w:line="200" w:lineRule="atLeast"/>
        <w:jc w:val="both"/>
      </w:pPr>
    </w:p>
    <w:p w14:paraId="6D12C628" w14:textId="77777777" w:rsidR="00640BDC" w:rsidRPr="00640BDC" w:rsidRDefault="00640BDC" w:rsidP="00640BDC">
      <w:pPr>
        <w:spacing w:after="1" w:line="200" w:lineRule="atLeast"/>
        <w:jc w:val="center"/>
      </w:pPr>
      <w:r w:rsidRPr="00640BDC">
        <w:rPr>
          <w:b/>
          <w:bCs/>
        </w:rPr>
        <w:t>СРАВНЕНИЕ</w:t>
      </w:r>
    </w:p>
    <w:p w14:paraId="0448E10C" w14:textId="77777777" w:rsidR="00640BDC" w:rsidRDefault="00640BDC" w:rsidP="00640BDC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5C7F6F" w14:paraId="3F4645AE" w14:textId="77777777" w:rsidTr="00640BDC">
        <w:tc>
          <w:tcPr>
            <w:tcW w:w="7597" w:type="dxa"/>
          </w:tcPr>
          <w:p w14:paraId="7AEE4E37" w14:textId="5E31EFB7" w:rsidR="005C7F6F" w:rsidRPr="005C7F6F" w:rsidRDefault="005C7F6F" w:rsidP="009E1F57">
            <w:pPr>
              <w:spacing w:after="1" w:line="200" w:lineRule="atLeast"/>
              <w:jc w:val="both"/>
              <w:rPr>
                <w:rFonts w:cs="Arial"/>
              </w:rPr>
            </w:pPr>
            <w:r w:rsidRPr="005C7F6F">
              <w:rPr>
                <w:rFonts w:cs="Arial"/>
              </w:rPr>
              <w:t>Указание Банка России от 08.10.2018 N 4927-У</w:t>
            </w:r>
            <w:bookmarkStart w:id="0" w:name="_GoBack"/>
            <w:bookmarkEnd w:id="0"/>
          </w:p>
        </w:tc>
        <w:tc>
          <w:tcPr>
            <w:tcW w:w="7597" w:type="dxa"/>
          </w:tcPr>
          <w:p w14:paraId="233B916A" w14:textId="77777777" w:rsidR="005C7F6F" w:rsidRPr="005C7F6F" w:rsidRDefault="005C7F6F" w:rsidP="009E1F57">
            <w:pPr>
              <w:spacing w:after="1" w:line="200" w:lineRule="atLeast"/>
              <w:jc w:val="both"/>
              <w:rPr>
                <w:rFonts w:cs="Arial"/>
              </w:rPr>
            </w:pPr>
            <w:r w:rsidRPr="005C7F6F">
              <w:rPr>
                <w:rFonts w:cs="Arial"/>
              </w:rPr>
              <w:t>Указание Банка России от 10.04.2023 N 6406-У</w:t>
            </w:r>
          </w:p>
        </w:tc>
      </w:tr>
      <w:tr w:rsidR="00640BDC" w14:paraId="7350B1D2" w14:textId="77777777" w:rsidTr="00640BDC">
        <w:tc>
          <w:tcPr>
            <w:tcW w:w="7597" w:type="dxa"/>
          </w:tcPr>
          <w:p w14:paraId="05EC0A91" w14:textId="77777777" w:rsidR="00640BDC" w:rsidRDefault="001F1575" w:rsidP="009E1F57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5C7F6F" w:rsidRPr="005C7F6F">
                <w:rPr>
                  <w:rStyle w:val="a3"/>
                  <w:rFonts w:cs="Arial"/>
                </w:rPr>
                <w:t>Сведения</w:t>
              </w:r>
            </w:hyperlink>
            <w:r w:rsidR="005C7F6F" w:rsidRPr="005C7F6F">
              <w:rPr>
                <w:rFonts w:cs="Arial"/>
              </w:rPr>
              <w:t xml:space="preserve"> о крупных кредиторах (вкладчиках) кредитной организации (Код формы по ОКУД 0409157 (месячная))</w:t>
            </w:r>
          </w:p>
        </w:tc>
        <w:tc>
          <w:tcPr>
            <w:tcW w:w="7597" w:type="dxa"/>
          </w:tcPr>
          <w:p w14:paraId="4B5E14CC" w14:textId="77777777" w:rsidR="00640BDC" w:rsidRDefault="001F1575" w:rsidP="009E1F57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5C7F6F" w:rsidRPr="005C7F6F">
                <w:rPr>
                  <w:rStyle w:val="a3"/>
                  <w:rFonts w:cs="Arial"/>
                </w:rPr>
                <w:t>Сведения</w:t>
              </w:r>
            </w:hyperlink>
            <w:r w:rsidR="005C7F6F" w:rsidRPr="005C7F6F">
              <w:rPr>
                <w:rFonts w:cs="Arial"/>
              </w:rPr>
              <w:t xml:space="preserve"> о крупных кредиторах (вкладчиках) кредитной организации (Форма (месячная), код формы по ОКУД 0409157)</w:t>
            </w:r>
          </w:p>
        </w:tc>
      </w:tr>
      <w:tr w:rsidR="00640BDC" w14:paraId="2DFE8FBA" w14:textId="77777777" w:rsidTr="00640BDC">
        <w:tc>
          <w:tcPr>
            <w:tcW w:w="7597" w:type="dxa"/>
          </w:tcPr>
          <w:p w14:paraId="79C2ABB6" w14:textId="77777777" w:rsidR="00640BDC" w:rsidRDefault="00640BDC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C427102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BF6385C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F04B92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0FDD0B13" w14:textId="77777777" w:rsidR="00640BDC" w:rsidRDefault="00640BDC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04B92" w14:paraId="21F4402B" w14:textId="77777777" w:rsidTr="00640BDC">
        <w:tc>
          <w:tcPr>
            <w:tcW w:w="7597" w:type="dxa"/>
          </w:tcPr>
          <w:p w14:paraId="19DC9269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7"/>
              <w:gridCol w:w="1560"/>
              <w:gridCol w:w="1134"/>
              <w:gridCol w:w="2490"/>
            </w:tblGrid>
            <w:tr w:rsidR="00F04B92" w14:paraId="4546E841" w14:textId="77777777" w:rsidTr="00EB06A2">
              <w:tc>
                <w:tcPr>
                  <w:tcW w:w="7371" w:type="dxa"/>
                  <w:gridSpan w:val="4"/>
                </w:tcPr>
                <w:p w14:paraId="3DE996B1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F04B92" w14:paraId="67E1B8E7" w14:textId="77777777" w:rsidTr="00EB06A2">
              <w:tc>
                <w:tcPr>
                  <w:tcW w:w="2187" w:type="dxa"/>
                  <w:vMerge w:val="restart"/>
                  <w:tcBorders>
                    <w:right w:val="single" w:sz="4" w:space="0" w:color="auto"/>
                  </w:tcBorders>
                </w:tcPr>
                <w:p w14:paraId="4C48EB4A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6262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5FDAE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F04B92" w14:paraId="29130070" w14:textId="77777777" w:rsidTr="00EB06A2">
              <w:tc>
                <w:tcPr>
                  <w:tcW w:w="2187" w:type="dxa"/>
                  <w:vMerge/>
                  <w:tcBorders>
                    <w:right w:val="single" w:sz="4" w:space="0" w:color="auto"/>
                  </w:tcBorders>
                </w:tcPr>
                <w:p w14:paraId="597F54B3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14E9E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1B2FA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C07C6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F04B92" w14:paraId="28242DC8" w14:textId="77777777" w:rsidTr="00EB06A2">
              <w:tc>
                <w:tcPr>
                  <w:tcW w:w="2187" w:type="dxa"/>
                  <w:tcBorders>
                    <w:right w:val="single" w:sz="4" w:space="0" w:color="auto"/>
                  </w:tcBorders>
                </w:tcPr>
                <w:p w14:paraId="5904836E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FC63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92B3F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CDC17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EFD19D1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ED41755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 xml:space="preserve">                 СВЕДЕНИЯ О КРУПНЫХ КРЕДИТОРАХ (ВКЛАДЧИКАХ)</w:t>
            </w:r>
          </w:p>
          <w:p w14:paraId="498FD864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 xml:space="preserve">                            КРЕДИТНОЙ ОРГАНИЗАЦИИ</w:t>
            </w:r>
          </w:p>
          <w:p w14:paraId="2E6D5D3B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 xml:space="preserve">                     по состоянию на _____________ г.</w:t>
            </w:r>
          </w:p>
          <w:p w14:paraId="349E5F4D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ABACFA9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F04B9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2BBD5333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F04B9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F04B9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192D85F9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2796F03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0409157</w:t>
            </w:r>
          </w:p>
          <w:p w14:paraId="07A4797F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BD5A17B" w14:textId="77777777" w:rsidR="00F04B92" w:rsidRPr="00F04B92" w:rsidRDefault="00F04B92" w:rsidP="009E1F5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04B9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Месячная</w:t>
            </w:r>
          </w:p>
        </w:tc>
        <w:tc>
          <w:tcPr>
            <w:tcW w:w="7597" w:type="dxa"/>
          </w:tcPr>
          <w:p w14:paraId="5DA0B9D3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48"/>
              <w:gridCol w:w="1559"/>
              <w:gridCol w:w="1134"/>
              <w:gridCol w:w="2444"/>
            </w:tblGrid>
            <w:tr w:rsidR="00F04B92" w14:paraId="472B28F4" w14:textId="77777777" w:rsidTr="00EB06A2">
              <w:tc>
                <w:tcPr>
                  <w:tcW w:w="7385" w:type="dxa"/>
                  <w:gridSpan w:val="4"/>
                </w:tcPr>
                <w:p w14:paraId="7A05AF83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F04B92" w14:paraId="0FBF7955" w14:textId="77777777" w:rsidTr="00EB06A2">
              <w:tc>
                <w:tcPr>
                  <w:tcW w:w="2248" w:type="dxa"/>
                  <w:vMerge w:val="restart"/>
                  <w:tcBorders>
                    <w:right w:val="single" w:sz="4" w:space="0" w:color="auto"/>
                  </w:tcBorders>
                </w:tcPr>
                <w:p w14:paraId="5DCEF5ED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D6468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F04B92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1C56B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F04B92" w14:paraId="1C3D567B" w14:textId="77777777" w:rsidTr="00EB06A2">
              <w:tc>
                <w:tcPr>
                  <w:tcW w:w="2248" w:type="dxa"/>
                  <w:vMerge/>
                  <w:tcBorders>
                    <w:right w:val="single" w:sz="4" w:space="0" w:color="auto"/>
                  </w:tcBorders>
                </w:tcPr>
                <w:p w14:paraId="3F9E7517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ECA93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E2D5D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F04B92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F18F5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F04B92" w14:paraId="4560FFD6" w14:textId="77777777" w:rsidTr="00EB06A2">
              <w:tc>
                <w:tcPr>
                  <w:tcW w:w="2248" w:type="dxa"/>
                  <w:tcBorders>
                    <w:right w:val="single" w:sz="4" w:space="0" w:color="auto"/>
                  </w:tcBorders>
                </w:tcPr>
                <w:p w14:paraId="782B809A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17E92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16CCC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7AC12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54391A7" w14:textId="77777777" w:rsidR="00F04B92" w:rsidRDefault="00F04B92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62"/>
            </w:tblGrid>
            <w:tr w:rsidR="00F04B92" w14:paraId="2FEB44FA" w14:textId="77777777" w:rsidTr="00EB06A2">
              <w:tc>
                <w:tcPr>
                  <w:tcW w:w="7412" w:type="dxa"/>
                  <w:gridSpan w:val="2"/>
                  <w:vAlign w:val="bottom"/>
                </w:tcPr>
                <w:p w14:paraId="7C37967F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7B957660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КРУПНЫХ КРЕДИТОРАХ (ВКЛАДЧИКАХ) КРЕДИТНОЙ ОРГАНИЗАЦИИ</w:t>
                  </w:r>
                </w:p>
              </w:tc>
            </w:tr>
            <w:tr w:rsidR="00F04B92" w14:paraId="7CD2CBC2" w14:textId="77777777" w:rsidTr="00EB06A2">
              <w:tc>
                <w:tcPr>
                  <w:tcW w:w="7412" w:type="dxa"/>
                  <w:gridSpan w:val="2"/>
                  <w:vAlign w:val="center"/>
                </w:tcPr>
                <w:p w14:paraId="6FC1E749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____ г.</w:t>
                  </w:r>
                </w:p>
              </w:tc>
            </w:tr>
            <w:tr w:rsidR="00F04B92" w14:paraId="658006AD" w14:textId="77777777" w:rsidTr="00F04B92">
              <w:tc>
                <w:tcPr>
                  <w:tcW w:w="5650" w:type="dxa"/>
                  <w:vAlign w:val="bottom"/>
                </w:tcPr>
                <w:p w14:paraId="3DDFD593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62" w:type="dxa"/>
                  <w:tcBorders>
                    <w:bottom w:val="single" w:sz="4" w:space="0" w:color="auto"/>
                  </w:tcBorders>
                </w:tcPr>
                <w:p w14:paraId="4F114B3B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04B92" w14:paraId="6A238F24" w14:textId="77777777" w:rsidTr="00EB06A2">
              <w:tc>
                <w:tcPr>
                  <w:tcW w:w="7412" w:type="dxa"/>
                  <w:gridSpan w:val="2"/>
                </w:tcPr>
                <w:p w14:paraId="7B8CF86E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F04B92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F04B92" w14:paraId="710F2D2C" w14:textId="77777777" w:rsidTr="00EB06A2">
              <w:tc>
                <w:tcPr>
                  <w:tcW w:w="7412" w:type="dxa"/>
                  <w:gridSpan w:val="2"/>
                  <w:vAlign w:val="bottom"/>
                </w:tcPr>
                <w:p w14:paraId="71374998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F04B92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0409157</w:t>
                  </w:r>
                </w:p>
              </w:tc>
            </w:tr>
            <w:tr w:rsidR="00F04B92" w14:paraId="662A8D14" w14:textId="77777777" w:rsidTr="00EB06A2">
              <w:tc>
                <w:tcPr>
                  <w:tcW w:w="7412" w:type="dxa"/>
                  <w:gridSpan w:val="2"/>
                </w:tcPr>
                <w:p w14:paraId="6E44F2FC" w14:textId="77777777" w:rsidR="00F04B92" w:rsidRDefault="00F04B92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Месячная</w:t>
                  </w:r>
                </w:p>
              </w:tc>
            </w:tr>
          </w:tbl>
          <w:p w14:paraId="097328E3" w14:textId="77777777" w:rsidR="00F04B92" w:rsidRDefault="00F04B92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04B92" w14:paraId="7337920F" w14:textId="77777777" w:rsidTr="00640BDC">
        <w:tc>
          <w:tcPr>
            <w:tcW w:w="7597" w:type="dxa"/>
          </w:tcPr>
          <w:p w14:paraId="324E71D6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228"/>
              <w:gridCol w:w="693"/>
              <w:gridCol w:w="739"/>
              <w:gridCol w:w="1158"/>
              <w:gridCol w:w="1109"/>
              <w:gridCol w:w="1987"/>
            </w:tblGrid>
            <w:tr w:rsidR="00AE4B4B" w14:paraId="11070AEE" w14:textId="77777777" w:rsidTr="00EB06A2"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EBC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12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EB3E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крупного кредитора (вкладчика)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FF8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(ИНН)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0EBD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обязательств кредитной организации по данному кредитору (вкладчику), связанным между собой кредиторам (вкладчикам),</w:t>
                  </w:r>
                </w:p>
                <w:p w14:paraId="2614573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руб.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3D1F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Удельный вес в общей сумме обязательств, </w:t>
                  </w:r>
                  <w:r w:rsidRPr="00AE4B4B">
                    <w:rPr>
                      <w:rFonts w:cs="Arial"/>
                      <w:strike/>
                      <w:color w:val="FF0000"/>
                      <w:szCs w:val="20"/>
                    </w:rPr>
                    <w:t>процент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A046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Процентное соотношение обязательств кредитной организации перед одним кредитором (вкладчиком) или группой связанных между собой кредиторов (вкладчиков) и собственных средств кредитной организации</w:t>
                  </w:r>
                </w:p>
              </w:tc>
            </w:tr>
            <w:tr w:rsidR="00AE4B4B" w14:paraId="526EE7E1" w14:textId="77777777" w:rsidTr="00EB06A2"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127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F6BEB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DB4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1D5E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89DC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 в иностранной валюте</w:t>
                  </w:r>
                </w:p>
              </w:tc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9B43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42C9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11CD9995" w14:textId="77777777" w:rsidTr="00EB06A2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292D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7D36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661C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C1B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1930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201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A1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AE4B4B" w14:paraId="3D5BF00A" w14:textId="77777777" w:rsidTr="00EB06A2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991F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18A5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5351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E5D5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80FD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4A7C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5AD7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7C0433F2" w14:textId="77777777" w:rsidTr="00EB06A2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4929E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68D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488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3ABB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EDC80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F89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57E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59A767D7" w14:textId="77777777" w:rsidTr="00EB06A2">
              <w:tc>
                <w:tcPr>
                  <w:tcW w:w="42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9D502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Справочно: общая сумма обязательств кредитной организации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D7E9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A6D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</w:tbl>
          <w:p w14:paraId="0647911B" w14:textId="77777777" w:rsidR="00F04B92" w:rsidRDefault="00F04B92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2965ECD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1276"/>
              <w:gridCol w:w="708"/>
              <w:gridCol w:w="709"/>
              <w:gridCol w:w="1134"/>
              <w:gridCol w:w="1134"/>
              <w:gridCol w:w="1912"/>
            </w:tblGrid>
            <w:tr w:rsidR="00AE4B4B" w14:paraId="7D0E4684" w14:textId="77777777" w:rsidTr="00EB06A2">
              <w:tc>
                <w:tcPr>
                  <w:tcW w:w="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F957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02E0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крупного кредитора (вкладчика)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9138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(ИНН)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F1F2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Сумма обязательств кредитной организации по данному кредитору (вкладчику), связанным между собой кредиторам (вкладчикам), тыс. руб.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C1D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Удельный вес в общей сумме обязательств, </w:t>
                  </w: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процентов</w:t>
                  </w:r>
                </w:p>
              </w:tc>
              <w:tc>
                <w:tcPr>
                  <w:tcW w:w="1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FDD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Процентное соотношение обязательств кредитной организации перед одним кредитором (вкладчиком) или группой связанных между собой кредиторов (вкладчиков) и собственных средств кредитной организации</w:t>
                  </w:r>
                </w:p>
              </w:tc>
            </w:tr>
            <w:tr w:rsidR="00AE4B4B" w14:paraId="60A7AA86" w14:textId="77777777" w:rsidTr="00EB06A2">
              <w:tc>
                <w:tcPr>
                  <w:tcW w:w="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41F1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9161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13D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F75D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7CFE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 в иностранной валюте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FD03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E57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401CA1AE" w14:textId="77777777" w:rsidTr="00EB06A2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C6C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699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A2FD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9A26B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8CAF2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E8B3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FACF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AE4B4B" w14:paraId="61A215EF" w14:textId="77777777" w:rsidTr="00EB06A2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37165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F9B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5F35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629BB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B907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24BDE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82A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426A5E97" w14:textId="77777777" w:rsidTr="00EB06A2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066CA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41B9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33C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2EF5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4061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9758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E43C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26A0E4F0" w14:textId="77777777" w:rsidTr="00EB06A2">
              <w:tc>
                <w:tcPr>
                  <w:tcW w:w="43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9D0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Справочно:</w:t>
                  </w:r>
                </w:p>
                <w:p w14:paraId="0983C4A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общая сумма обязательств кредитной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CDDFE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D152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</w:tbl>
          <w:p w14:paraId="057BA362" w14:textId="77777777" w:rsidR="00F04B92" w:rsidRDefault="00F04B92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04B92" w14:paraId="0DAA6170" w14:textId="77777777" w:rsidTr="00640BDC">
        <w:tc>
          <w:tcPr>
            <w:tcW w:w="7597" w:type="dxa"/>
          </w:tcPr>
          <w:p w14:paraId="35EB30C7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ABB085B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>Руководитель                         (</w:t>
            </w:r>
            <w:r w:rsidRPr="00AE4B4B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F04B92">
              <w:rPr>
                <w:rFonts w:ascii="Courier New" w:hAnsi="Courier New" w:cs="Courier New"/>
              </w:rPr>
              <w:t>)</w:t>
            </w:r>
          </w:p>
          <w:p w14:paraId="143C382B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5438A6F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>Главный бухгалтер                    (</w:t>
            </w:r>
            <w:r w:rsidRPr="00AE4B4B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F04B92">
              <w:rPr>
                <w:rFonts w:ascii="Courier New" w:hAnsi="Courier New" w:cs="Courier New"/>
              </w:rPr>
              <w:t>)</w:t>
            </w:r>
          </w:p>
          <w:p w14:paraId="6B22A2BB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AC9DB0B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>Исполнитель                          (</w:t>
            </w:r>
            <w:r w:rsidRPr="00AE4B4B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F04B92">
              <w:rPr>
                <w:rFonts w:ascii="Courier New" w:hAnsi="Courier New" w:cs="Courier New"/>
              </w:rPr>
              <w:t>)</w:t>
            </w:r>
          </w:p>
          <w:p w14:paraId="1CE4F942" w14:textId="77777777" w:rsidR="00AE4B4B" w:rsidRPr="00F04B92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>Телефон:</w:t>
            </w:r>
          </w:p>
          <w:p w14:paraId="173B1EAA" w14:textId="77777777" w:rsidR="00F04B92" w:rsidRPr="00AE4B4B" w:rsidRDefault="00AE4B4B" w:rsidP="009E1F5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04B92">
              <w:rPr>
                <w:rFonts w:ascii="Courier New" w:hAnsi="Courier New" w:cs="Courier New"/>
              </w:rPr>
              <w:t>"__" _____________ ____ г.</w:t>
            </w:r>
          </w:p>
        </w:tc>
        <w:tc>
          <w:tcPr>
            <w:tcW w:w="7597" w:type="dxa"/>
          </w:tcPr>
          <w:p w14:paraId="52141063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9"/>
              <w:gridCol w:w="284"/>
              <w:gridCol w:w="1769"/>
              <w:gridCol w:w="279"/>
              <w:gridCol w:w="3548"/>
            </w:tblGrid>
            <w:tr w:rsidR="00AE4B4B" w14:paraId="0881233D" w14:textId="77777777" w:rsidTr="00EB06A2">
              <w:tc>
                <w:tcPr>
                  <w:tcW w:w="1539" w:type="dxa"/>
                  <w:tcBorders>
                    <w:bottom w:val="single" w:sz="4" w:space="0" w:color="auto"/>
                  </w:tcBorders>
                  <w:vAlign w:val="bottom"/>
                </w:tcPr>
                <w:p w14:paraId="66C57B62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Руководитель</w:t>
                  </w:r>
                </w:p>
              </w:tc>
              <w:tc>
                <w:tcPr>
                  <w:tcW w:w="284" w:type="dxa"/>
                </w:tcPr>
                <w:p w14:paraId="411B3B2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69" w:type="dxa"/>
                  <w:tcBorders>
                    <w:bottom w:val="single" w:sz="4" w:space="0" w:color="auto"/>
                  </w:tcBorders>
                </w:tcPr>
                <w:p w14:paraId="4CB8941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60152EA9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</w:tcPr>
                <w:p w14:paraId="27ABE51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34B41847" w14:textId="77777777" w:rsidTr="00EB06A2">
              <w:tc>
                <w:tcPr>
                  <w:tcW w:w="1539" w:type="dxa"/>
                  <w:tcBorders>
                    <w:top w:val="single" w:sz="4" w:space="0" w:color="auto"/>
                  </w:tcBorders>
                </w:tcPr>
                <w:p w14:paraId="5D319A40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52F760D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</w:tcBorders>
                </w:tcPr>
                <w:p w14:paraId="774AFEE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1321EC3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auto"/>
                  </w:tcBorders>
                </w:tcPr>
                <w:p w14:paraId="176FBD0B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7C1427FE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17"/>
              <w:gridCol w:w="279"/>
              <w:gridCol w:w="1478"/>
              <w:gridCol w:w="221"/>
              <w:gridCol w:w="3612"/>
            </w:tblGrid>
            <w:tr w:rsidR="00AE4B4B" w14:paraId="0656283E" w14:textId="77777777" w:rsidTr="00EB06A2">
              <w:tc>
                <w:tcPr>
                  <w:tcW w:w="1817" w:type="dxa"/>
                  <w:tcBorders>
                    <w:bottom w:val="single" w:sz="4" w:space="0" w:color="auto"/>
                  </w:tcBorders>
                  <w:vAlign w:val="bottom"/>
                </w:tcPr>
                <w:p w14:paraId="2C4F3110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279" w:type="dxa"/>
                </w:tcPr>
                <w:p w14:paraId="7519FAF7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8" w:type="dxa"/>
                  <w:tcBorders>
                    <w:bottom w:val="single" w:sz="4" w:space="0" w:color="auto"/>
                  </w:tcBorders>
                  <w:vAlign w:val="bottom"/>
                </w:tcPr>
                <w:p w14:paraId="00BDD2DD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bottom w:val="single" w:sz="4" w:space="0" w:color="auto"/>
                  </w:tcBorders>
                </w:tcPr>
                <w:p w14:paraId="0D4F28F4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12" w:type="dxa"/>
                  <w:tcBorders>
                    <w:bottom w:val="single" w:sz="4" w:space="0" w:color="auto"/>
                  </w:tcBorders>
                </w:tcPr>
                <w:p w14:paraId="30E2C2C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5CD1F630" w14:textId="77777777" w:rsidTr="00EB06A2">
              <w:tc>
                <w:tcPr>
                  <w:tcW w:w="1817" w:type="dxa"/>
                  <w:tcBorders>
                    <w:top w:val="single" w:sz="4" w:space="0" w:color="auto"/>
                  </w:tcBorders>
                </w:tcPr>
                <w:p w14:paraId="32527E3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9" w:type="dxa"/>
                </w:tcPr>
                <w:p w14:paraId="21C1FD0F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</w:tcBorders>
                </w:tcPr>
                <w:p w14:paraId="2A15F33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21" w:type="dxa"/>
                  <w:tcBorders>
                    <w:top w:val="single" w:sz="4" w:space="0" w:color="auto"/>
                  </w:tcBorders>
                </w:tcPr>
                <w:p w14:paraId="271F6C9E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12" w:type="dxa"/>
                  <w:tcBorders>
                    <w:top w:val="single" w:sz="4" w:space="0" w:color="auto"/>
                  </w:tcBorders>
                </w:tcPr>
                <w:p w14:paraId="7B96A201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7DDE6E5E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79"/>
              <w:gridCol w:w="315"/>
              <w:gridCol w:w="5527"/>
            </w:tblGrid>
            <w:tr w:rsidR="00AE4B4B" w14:paraId="72E9DB88" w14:textId="77777777" w:rsidTr="00EB06A2">
              <w:tc>
                <w:tcPr>
                  <w:tcW w:w="1579" w:type="dxa"/>
                  <w:tcBorders>
                    <w:bottom w:val="single" w:sz="4" w:space="0" w:color="auto"/>
                  </w:tcBorders>
                  <w:vAlign w:val="bottom"/>
                </w:tcPr>
                <w:p w14:paraId="593D11AB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Исполнитель</w:t>
                  </w: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5" w:type="dxa"/>
                </w:tcPr>
                <w:p w14:paraId="16DBC156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7" w:type="dxa"/>
                  <w:tcBorders>
                    <w:bottom w:val="single" w:sz="4" w:space="0" w:color="auto"/>
                  </w:tcBorders>
                </w:tcPr>
                <w:p w14:paraId="0794CF85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E4B4B" w14:paraId="61446CA3" w14:textId="77777777" w:rsidTr="00EB06A2">
              <w:tc>
                <w:tcPr>
                  <w:tcW w:w="1579" w:type="dxa"/>
                  <w:tcBorders>
                    <w:top w:val="single" w:sz="4" w:space="0" w:color="auto"/>
                  </w:tcBorders>
                </w:tcPr>
                <w:p w14:paraId="1097F5C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5" w:type="dxa"/>
                </w:tcPr>
                <w:p w14:paraId="30BCB96C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7" w:type="dxa"/>
                  <w:tcBorders>
                    <w:top w:val="single" w:sz="4" w:space="0" w:color="auto"/>
                  </w:tcBorders>
                </w:tcPr>
                <w:p w14:paraId="53222DD0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E4B4B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19088E85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9"/>
            </w:tblGrid>
            <w:tr w:rsidR="00AE4B4B" w14:paraId="1EE0AA0D" w14:textId="77777777" w:rsidTr="00EB06A2">
              <w:tc>
                <w:tcPr>
                  <w:tcW w:w="7409" w:type="dxa"/>
                </w:tcPr>
                <w:p w14:paraId="78504DF8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3BCC1223" w14:textId="77777777" w:rsidR="00AE4B4B" w:rsidRDefault="00AE4B4B" w:rsidP="009E1F5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2BE86654" w14:textId="77777777" w:rsidR="00F04B92" w:rsidRDefault="00F04B92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AE4B4B" w14:paraId="28C7E38E" w14:textId="77777777" w:rsidTr="00640BDC">
        <w:tc>
          <w:tcPr>
            <w:tcW w:w="7597" w:type="dxa"/>
          </w:tcPr>
          <w:p w14:paraId="5C68ACA6" w14:textId="77777777" w:rsidR="00AE4B4B" w:rsidRDefault="00AE4B4B" w:rsidP="009E1F5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6B44787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D28DD1C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E4B4B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3B7578E" w14:textId="77777777" w:rsidR="00AE4B4B" w:rsidRDefault="00AE4B4B" w:rsidP="009E1F5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E4B4B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0BA6E15E" w14:textId="77777777" w:rsidR="00AE4B4B" w:rsidRPr="00AE4B4B" w:rsidRDefault="00AE4B4B" w:rsidP="009E1F5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AE4B4B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1C209384" w14:textId="77777777" w:rsidR="00AE4B4B" w:rsidRPr="00AE4B4B" w:rsidRDefault="00AE4B4B" w:rsidP="009E1F5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E4B4B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AE4B4B" w14:paraId="6B958CEE" w14:textId="77777777" w:rsidTr="00640BDC">
        <w:tc>
          <w:tcPr>
            <w:tcW w:w="7597" w:type="dxa"/>
          </w:tcPr>
          <w:p w14:paraId="177185B2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22BF99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451D4ACA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0409157</w:t>
            </w:r>
          </w:p>
          <w:p w14:paraId="0FCB0B1E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крупных кредиторах (вкладчиках)</w:t>
            </w:r>
          </w:p>
          <w:p w14:paraId="7B76284E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кредитной организации"</w:t>
            </w:r>
          </w:p>
          <w:p w14:paraId="7EF53131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F6D248E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В отчетности по форме 0409157 "Сведения о крупных кредиторах (вкладчиках) кредитной организации" (далее - Отчет) кредитной организацией указываются данные по кредиторам (вкладчикам), группам связанных кредиторов (вкладчиков), совокупная сумма обязательств кредитной организации перед которыми составляет 10 и более процентов от совокупной величины всех обязательств кредитной организации.</w:t>
            </w:r>
          </w:p>
          <w:p w14:paraId="392029E3" w14:textId="77777777" w:rsidR="00AE4B4B" w:rsidRDefault="00AE4B4B" w:rsidP="009E1F5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случае если у кредитной организации количество кредиторов (вкладчиков), групп связанных кредиторов (вкладчиков), совокупная сумма обязательств кредитной организации перед которыми составляет 10 и более процентов от совокупной величины всех обязательств кредитной организации, составляет менее 10 кредиторов (вкладчиков) либо отсутствуют кредиторы (вкладчики), отвечающие указанным условиям, в Отчет включается информация о других наиболее крупных для данной кредитной организации обязательствах перед кредиторами (вкладчиками), группами связанных </w:t>
            </w:r>
            <w:r>
              <w:rPr>
                <w:rFonts w:cs="Arial"/>
                <w:szCs w:val="20"/>
              </w:rPr>
              <w:lastRenderedPageBreak/>
              <w:t>кредиторов (вкладчиков) по мере убывания величины обязательств в количестве до 10.</w:t>
            </w:r>
          </w:p>
          <w:p w14:paraId="21F3BC30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объем совокупной суммы обязательств включаются вклады (депозиты) клиентов, не являющихся кредитными организациями, и остатки на расчетных (текущих) счетах клиентов, не являющихся кредитными организациями, и физических лиц (в рублях, иностранной валюте и драгоценных металлах</w:t>
            </w:r>
            <w:r w:rsidRPr="00AE4B4B">
              <w:rPr>
                <w:rFonts w:cs="Arial"/>
              </w:rPr>
              <w:t>)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без учета корректировок стоимости привлеченных средств.</w:t>
            </w:r>
          </w:p>
          <w:p w14:paraId="1E87454C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При составлении Отчета субординированные кредиты (депозиты) организаций, не являющихся кредитными организациями, подлежат включению в расчет в размере остатка на балансовом счете на отчетную дату за вычетом суммы субординированного кредита (депозита), включенного в расчет собственных средств (капитала) кредитной организации в соответствии с Положением Банка России от 4 июля 2018 года N 646-П "О методике определения собственных средств (капитала) кредитных организаций ("Базель III")"</w:t>
            </w:r>
            <w:r>
              <w:rPr>
                <w:rFonts w:cs="Arial"/>
                <w:strike/>
                <w:color w:val="FF0000"/>
              </w:rPr>
              <w:t>, зарегистрированным Министерством юстиции Российской Федерации</w:t>
            </w:r>
            <w:r w:rsidRPr="00AE4B4B">
              <w:rPr>
                <w:rFonts w:cs="Arial"/>
              </w:rPr>
              <w:t xml:space="preserve"> 10 сентября 2018 года N 52122</w:t>
            </w:r>
            <w:r>
              <w:rPr>
                <w:rFonts w:cs="Arial"/>
              </w:rPr>
              <w:t xml:space="preserve"> (далее - Положение Банка России N 646-П).</w:t>
            </w:r>
          </w:p>
        </w:tc>
        <w:tc>
          <w:tcPr>
            <w:tcW w:w="7597" w:type="dxa"/>
          </w:tcPr>
          <w:p w14:paraId="467A2F81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87D38DC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56FB3752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0409157</w:t>
            </w:r>
          </w:p>
          <w:p w14:paraId="7E86381A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крупных кредиторах (вкладчиках)</w:t>
            </w:r>
          </w:p>
          <w:p w14:paraId="7E232C30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кредитной организации"</w:t>
            </w:r>
          </w:p>
          <w:p w14:paraId="26631943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CCE180" w14:textId="77777777" w:rsidR="00AE4B4B" w:rsidRDefault="00AE4B4B" w:rsidP="009E1F5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В отчетности по форме 0409157 "Сведения о крупных кредиторах (вкладчиках) кредитной организации" (далее - Отчет) кредитной организацией указываются данные по кредиторам (вкладчикам), группам связанных кредиторов (вкладчиков), совокупная сумма обязательств кредитной организации перед которыми составляет 10 и более процентов от совокупной величины всех обязательств кредитной организации.</w:t>
            </w:r>
          </w:p>
          <w:p w14:paraId="48F3D440" w14:textId="77777777" w:rsidR="00AE4B4B" w:rsidRDefault="00AE4B4B" w:rsidP="009E1F5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случае если у кредитной организации количество кредиторов (вкладчиков), групп связанных кредиторов (вкладчиков), совокупная сумма обязательств кредитной организации перед которыми составляет 10 и более процентов от совокупной величины всех обязательств кредитной организации, составляет менее 10 кредиторов (вкладчиков) либо отсутствуют кредиторы (вкладчики), отвечающие указанным условиям, в Отчет включается информация о других наиболее крупных для данной кредитной организации обязательствах перед кредиторами (вкладчиками), группами связанных </w:t>
            </w:r>
            <w:r>
              <w:rPr>
                <w:rFonts w:cs="Arial"/>
                <w:szCs w:val="20"/>
              </w:rPr>
              <w:lastRenderedPageBreak/>
              <w:t>кредиторов (вкладчиков) по мере убывания величины обязательств в количестве до 10.</w:t>
            </w:r>
          </w:p>
          <w:p w14:paraId="4D22728A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объем совокупной суммы обязательств включаются вклады (депозиты) клиентов, не являющихся кредитными организациями, и остатки на расчетных (текущих) счетах клиентов, не являющихся кредитными организациями, и физических лиц (в рублях, иностранной валюте и драгоценных </w:t>
            </w:r>
            <w:r w:rsidRPr="00AE4B4B">
              <w:rPr>
                <w:rFonts w:cs="Arial"/>
              </w:rPr>
              <w:t>металлах)</w:t>
            </w:r>
            <w:r>
              <w:rPr>
                <w:rFonts w:cs="Arial"/>
              </w:rPr>
              <w:t xml:space="preserve"> без учета корректировок стоимости привлеченных средств.</w:t>
            </w:r>
          </w:p>
          <w:p w14:paraId="3D91096D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составлении Отчета субординированные кредиты (депозиты) организаций, не являющихся кредитными организациями, подлежат включению в расчет в размере остатка на балансовом счете на отчетную дату за вычетом суммы субординированного кредита (депозита), включенного в расчет собственных средств (капитала) кредитной организации в соответствии с Положением Банка России от 4 июля 2018 года N 646-П "О методике определения собственных средств (капитала) кредитных организаций ("Базель III")"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(далее - Положение Банка России N 646</w:t>
            </w:r>
            <w:r w:rsidRPr="00AE4B4B">
              <w:rPr>
                <w:rFonts w:cs="Arial"/>
              </w:rPr>
              <w:t>-П).</w:t>
            </w:r>
          </w:p>
          <w:p w14:paraId="002366A7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6925D627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Зарегистрировано Минюстом России</w:t>
            </w:r>
            <w:r w:rsidRPr="00AE4B4B">
              <w:rPr>
                <w:rFonts w:cs="Arial"/>
              </w:rPr>
              <w:t xml:space="preserve"> 10 сентября 2018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AE4B4B">
              <w:rPr>
                <w:rFonts w:cs="Arial"/>
              </w:rPr>
              <w:t xml:space="preserve"> N 52122</w:t>
            </w:r>
            <w:r>
              <w:rPr>
                <w:rFonts w:cs="Arial"/>
                <w:shd w:val="clear" w:color="auto" w:fill="C0C0C0"/>
              </w:rPr>
              <w:t>, с изменениями, внесенными Указаниями Банка России от 27 ноября 2018 года N 4987-У (зарегистрировано Минюстом России 19 декабря 2018 года, регистрационный N 53064), от 6 июня 2019 года N 5163-У (зарегистрировано Минюстом России 30 сентября 2019 года, регистрационный N 56084), от 30 июня 2020 года N 5492-У (зарегистрировано Минюстом России 30 июля 2020 года, регистрационный N 59121</w:t>
            </w:r>
            <w:r w:rsidRPr="00AE4B4B">
              <w:rPr>
                <w:rFonts w:cs="Arial"/>
                <w:shd w:val="clear" w:color="auto" w:fill="C0C0C0"/>
              </w:rPr>
              <w:t>).</w:t>
            </w:r>
          </w:p>
        </w:tc>
      </w:tr>
      <w:tr w:rsidR="00AE4B4B" w14:paraId="43728219" w14:textId="77777777" w:rsidTr="00640BDC">
        <w:tc>
          <w:tcPr>
            <w:tcW w:w="7597" w:type="dxa"/>
          </w:tcPr>
          <w:p w14:paraId="634C6ADD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Определение взаимосвязей кредиторов (вкладчиков) осуществляется </w:t>
            </w:r>
            <w:r>
              <w:rPr>
                <w:rFonts w:cs="Arial"/>
                <w:strike/>
                <w:color w:val="FF0000"/>
              </w:rPr>
              <w:t>аналогично определению</w:t>
            </w:r>
            <w:r>
              <w:rPr>
                <w:rFonts w:cs="Arial"/>
              </w:rPr>
              <w:t xml:space="preserve"> связанных заемщиков, а также групп связанных заемщиков в соответствии с Инструкцией Банка России от 29 ноября 2019 года N 199-И "Об обязательных нормативах и надбавках к нормативам достаточности капитала банков с универсальной лицензией"</w:t>
            </w:r>
            <w:r>
              <w:rPr>
                <w:rFonts w:cs="Arial"/>
                <w:strike/>
                <w:color w:val="FF0000"/>
              </w:rPr>
              <w:t>, зарегистрированной Министерством юстиции Российской Федерации</w:t>
            </w:r>
            <w:r>
              <w:rPr>
                <w:rFonts w:cs="Arial"/>
              </w:rPr>
              <w:t xml:space="preserve"> 27 декабря 2019 года </w:t>
            </w:r>
            <w:r w:rsidRPr="00AE4B4B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57008, 31 марта 2020 года </w:t>
            </w:r>
            <w:r w:rsidRPr="00AE4B4B">
              <w:rPr>
                <w:rFonts w:cs="Arial"/>
              </w:rPr>
              <w:t>N 57913.</w:t>
            </w:r>
          </w:p>
        </w:tc>
        <w:tc>
          <w:tcPr>
            <w:tcW w:w="7597" w:type="dxa"/>
          </w:tcPr>
          <w:p w14:paraId="05AC896A" w14:textId="77777777" w:rsidR="00AE4B4B" w:rsidRDefault="00AE4B4B" w:rsidP="009E1F57">
            <w:pPr>
              <w:spacing w:after="1" w:line="200" w:lineRule="atLeast"/>
              <w:ind w:firstLine="539"/>
              <w:jc w:val="both"/>
            </w:pPr>
          </w:p>
          <w:p w14:paraId="472054EA" w14:textId="77777777" w:rsidR="00AE4B4B" w:rsidRDefault="00AE4B4B" w:rsidP="009E1F5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Определение взаимосвязей кредиторов (вкладчиков) осуществляется </w:t>
            </w:r>
            <w:r>
              <w:rPr>
                <w:rFonts w:cs="Arial"/>
                <w:shd w:val="clear" w:color="auto" w:fill="C0C0C0"/>
              </w:rPr>
              <w:t>так же, как определение</w:t>
            </w:r>
            <w:r>
              <w:rPr>
                <w:rFonts w:cs="Arial"/>
              </w:rPr>
              <w:t xml:space="preserve"> связанных заемщиков, а также групп связанных заемщиков в соответствии с Инструкцией Банка России от 29 ноября 2019 года N 199-И "Об обязательных нормативах и надбавках к нормативам достаточности капитала банков с универсальной лицензией" </w:t>
            </w:r>
            <w:r>
              <w:rPr>
                <w:rFonts w:cs="Arial"/>
                <w:shd w:val="clear" w:color="auto" w:fill="C0C0C0"/>
              </w:rPr>
              <w:t>&lt;2&gt;.</w:t>
            </w:r>
          </w:p>
          <w:p w14:paraId="3E6671B2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7B248796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&lt;2&gt; Зарегистрирована Минюстом России</w:t>
            </w:r>
            <w:r>
              <w:rPr>
                <w:rFonts w:cs="Arial"/>
              </w:rPr>
              <w:t xml:space="preserve"> 27 декабря 2019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AE4B4B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57008, </w:t>
            </w:r>
            <w:r>
              <w:rPr>
                <w:rFonts w:cs="Arial"/>
                <w:shd w:val="clear" w:color="auto" w:fill="C0C0C0"/>
              </w:rPr>
              <w:t>с изменениями, внесенными Указаниями Банка России от 26 марта 2020 года N 5423-У (зарегистрировано Минюстом России</w:t>
            </w:r>
            <w:r>
              <w:rPr>
                <w:rFonts w:cs="Arial"/>
              </w:rPr>
              <w:t xml:space="preserve"> 31 марта 2020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AE4B4B">
              <w:rPr>
                <w:rFonts w:cs="Arial"/>
              </w:rPr>
              <w:t xml:space="preserve"> N 57913</w:t>
            </w:r>
            <w:r>
              <w:rPr>
                <w:rFonts w:cs="Arial"/>
                <w:shd w:val="clear" w:color="auto" w:fill="C0C0C0"/>
              </w:rPr>
              <w:t xml:space="preserve">), от 3 августа 2020 года N 5520-У </w:t>
            </w:r>
            <w:r>
              <w:rPr>
                <w:rFonts w:cs="Arial"/>
                <w:shd w:val="clear" w:color="auto" w:fill="C0C0C0"/>
              </w:rPr>
              <w:lastRenderedPageBreak/>
              <w:t>(зарегистрировано Минюстом России 3 ноября 2020 года, регистрационный N 60730), от 3 августа 2020 года N 5521-У (зарегистрировано Минюстом России 11 сентября 2020 года, регистрационный N 59770),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18 августа 2021 года N 5886-У (зарегистрировано Минюстом России 21 сентября 2021 года, регистрационный N 65078), от 24 декабря 2021 года N 6040-У (зарегистрировано Минюстом России 26 января 2022 года, регистрационный N 67014), от 3 апреля 2023 года N 6393-У (зарегистрировано Минюстом России 29 мая 2023 года, регистрационный N 73538), от 17 апреля 2023 года N 6412-У (зарегистрировано Минюстом России 23 мая 2023 года, регистрационный N 73399), от 6 июня 2023 года N 6436-У (зарегистрировано Минюстом России 9 июня 2023 года, регистрационный N 73793)</w:t>
            </w:r>
            <w:r w:rsidRPr="00AE4B4B">
              <w:rPr>
                <w:rFonts w:cs="Arial"/>
              </w:rPr>
              <w:t>.</w:t>
            </w:r>
          </w:p>
        </w:tc>
      </w:tr>
      <w:tr w:rsidR="00640BDC" w14:paraId="532D4550" w14:textId="77777777" w:rsidTr="00640BDC">
        <w:tc>
          <w:tcPr>
            <w:tcW w:w="7597" w:type="dxa"/>
          </w:tcPr>
          <w:p w14:paraId="1AF5D59F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lastRenderedPageBreak/>
              <w:t>В Отчет не включаются обязательства небанковской кредитной организации - центрального контрагента, возникающие в результате осуществления клиринговой деятельности.</w:t>
            </w:r>
          </w:p>
          <w:p w14:paraId="6410F4C0" w14:textId="77777777" w:rsidR="00640BDC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2. Информация в Отчете отражается в разрезе кредиторов (вкладчиков), групп связанных кредиторов (вкладчиков) по убыванию размера обязательств.</w:t>
            </w:r>
          </w:p>
          <w:p w14:paraId="798A483B" w14:textId="1B38248C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1 Отчета кредиторам (вкладчикам), не входящим в группу связанных, и группам связанных кредиторов (вкладчиков) присваивается порядковый номер X в виде целого числа (1; 2;</w:t>
            </w:r>
            <w:r w:rsidR="001F157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...</w:t>
            </w:r>
            <w:r w:rsidRPr="00AE4B4B">
              <w:rPr>
                <w:rFonts w:cs="Arial"/>
              </w:rPr>
              <w:t>)</w:t>
            </w:r>
            <w:r>
              <w:rPr>
                <w:rFonts w:cs="Arial"/>
              </w:rPr>
              <w:t>, кредиторам (вкладчикам), входящим в состав группы, присваивается порядковый номер - X</w:t>
            </w:r>
            <w:r>
              <w:rPr>
                <w:rFonts w:cs="Arial"/>
                <w:vertAlign w:val="subscript"/>
              </w:rPr>
              <w:t>1.</w:t>
            </w:r>
            <w:r w:rsidRPr="00AE4B4B">
              <w:rPr>
                <w:rFonts w:cs="Arial"/>
              </w:rPr>
              <w:t>X</w:t>
            </w:r>
            <w:r w:rsidRPr="00AE4B4B"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>, где X</w:t>
            </w:r>
            <w:r>
              <w:rPr>
                <w:rFonts w:cs="Arial"/>
                <w:vertAlign w:val="subscript"/>
              </w:rPr>
              <w:t>1</w:t>
            </w:r>
            <w:r>
              <w:rPr>
                <w:rFonts w:cs="Arial"/>
              </w:rPr>
              <w:t xml:space="preserve"> - порядковый номер группы, а X</w:t>
            </w:r>
            <w:r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 xml:space="preserve"> - номер кредитора (вкладчика) в группе (1.1; 1.2; 1.3; ...).</w:t>
            </w:r>
          </w:p>
          <w:p w14:paraId="49020182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Информация по участникам группы связанных кредиторов (вкладчиков) с несущественными объемами обязательств может быть объединена и представлена по строке "Прочие" в составе группы. Одновременно в пояснительных примечаниях к Отчету должна быть указана информация о количестве кредиторов (вкладчиков), включенных в строку "Прочие", а также максимальные и минимальные суммы задолженности по ним. При этом по строке "Прочие" в составе групп заполнению не подлежит графа </w:t>
            </w:r>
            <w:r w:rsidRPr="00AE4B4B">
              <w:rPr>
                <w:rFonts w:cs="Arial"/>
              </w:rPr>
              <w:t>3.</w:t>
            </w:r>
          </w:p>
          <w:p w14:paraId="6D00BEA7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3. В графе 2 Отчета указывается полное наименование кредитора (вкладчика), в том числе участника группы связанных кредиторов (вкладчиков):</w:t>
            </w:r>
          </w:p>
          <w:p w14:paraId="509EF21F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юридического лица - резидента - в соответствии с записью в едином государственном реестре юридических лиц </w:t>
            </w:r>
            <w:r>
              <w:rPr>
                <w:rFonts w:cs="Arial"/>
                <w:strike/>
                <w:color w:val="FF0000"/>
              </w:rPr>
              <w:t>о его регистрации</w:t>
            </w:r>
            <w:r>
              <w:rPr>
                <w:rFonts w:cs="Arial"/>
              </w:rPr>
              <w:t>;</w:t>
            </w:r>
          </w:p>
          <w:p w14:paraId="7CBB6700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юридического лица - нерезидента - в соответствии с наименованием, приведенным в учредительных документах;</w:t>
            </w:r>
          </w:p>
          <w:p w14:paraId="3C6B5FBD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индивидуального предпринимателя - в соответствии с записью в едином государственном реестре индивидуальных предпринимателей </w:t>
            </w:r>
            <w:r>
              <w:rPr>
                <w:rFonts w:cs="Arial"/>
                <w:strike/>
                <w:color w:val="FF0000"/>
              </w:rPr>
              <w:t>о его регистрации</w:t>
            </w:r>
            <w:r>
              <w:rPr>
                <w:rFonts w:cs="Arial"/>
              </w:rPr>
              <w:t>.</w:t>
            </w:r>
          </w:p>
          <w:p w14:paraId="7E44AF7F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Для физического лица указывается порядковый номер в виде целого числа (1; 2; ...) (</w:t>
            </w:r>
            <w:r>
              <w:rPr>
                <w:rFonts w:cs="Arial"/>
                <w:strike/>
                <w:color w:val="FF0000"/>
              </w:rPr>
              <w:t>например,</w:t>
            </w:r>
            <w:r>
              <w:rPr>
                <w:rFonts w:cs="Arial"/>
              </w:rPr>
              <w:t xml:space="preserve"> вкладчик </w:t>
            </w:r>
            <w:r>
              <w:rPr>
                <w:rFonts w:cs="Arial"/>
                <w:strike/>
                <w:color w:val="FF0000"/>
              </w:rPr>
              <w:t>N</w:t>
            </w:r>
            <w:r w:rsidRPr="00AE4B4B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).</w:t>
            </w:r>
          </w:p>
          <w:p w14:paraId="2C0D932C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По группе связанных кредиторов (вкладчиков) приводится ее наименование (при его наличии) либо указывается слово "Группа".</w:t>
            </w:r>
          </w:p>
          <w:p w14:paraId="1FD3D887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4. В графе 3 Отчета по каждому кредитору (вкладчику) указывается:</w:t>
            </w:r>
          </w:p>
          <w:p w14:paraId="1D2668D8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для юридических лиц - основной государственный регистрационный номер (ОГРН);</w:t>
            </w:r>
          </w:p>
        </w:tc>
        <w:tc>
          <w:tcPr>
            <w:tcW w:w="7597" w:type="dxa"/>
          </w:tcPr>
          <w:p w14:paraId="6590E9FA" w14:textId="77777777" w:rsidR="009E1F57" w:rsidRDefault="009E1F57" w:rsidP="009E1F5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36D0EEA" w14:textId="77777777" w:rsidR="00AE4B4B" w:rsidRPr="00AE4B4B" w:rsidRDefault="00AE4B4B" w:rsidP="009E1F5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В Отчет не включаются обязательства небанковской кредитной организации - центрального контрагента, возникающие в результате осуществления клиринговой деятельности.</w:t>
            </w:r>
          </w:p>
          <w:p w14:paraId="09E1DA7D" w14:textId="77777777" w:rsidR="00640BDC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2. Информация в Отчете отражается в разрезе кредиторов (вкладчиков), групп связанных кредиторов (вкладчиков) по убыванию размера обязательств.</w:t>
            </w:r>
          </w:p>
          <w:p w14:paraId="388798B8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1 Отчета кредиторам (вкладчикам), не входящим в группу связанных </w:t>
            </w:r>
            <w:r>
              <w:rPr>
                <w:rFonts w:cs="Arial"/>
                <w:shd w:val="clear" w:color="auto" w:fill="C0C0C0"/>
              </w:rPr>
              <w:t>кредиторов (вкладчиков)</w:t>
            </w:r>
            <w:r>
              <w:rPr>
                <w:rFonts w:cs="Arial"/>
              </w:rPr>
              <w:t>, и группам связанных кредиторов (вкладчиков) присваивается порядковый номер X в виде целого числа (1; 2; ...</w:t>
            </w:r>
            <w:r w:rsidRPr="00AE4B4B">
              <w:rPr>
                <w:rFonts w:cs="Arial"/>
              </w:rPr>
              <w:t>)</w:t>
            </w:r>
            <w:r>
              <w:rPr>
                <w:rFonts w:cs="Arial"/>
              </w:rPr>
              <w:t xml:space="preserve">, кредиторам (вкладчикам), входящим в состав группы </w:t>
            </w:r>
            <w:r>
              <w:rPr>
                <w:rFonts w:cs="Arial"/>
                <w:shd w:val="clear" w:color="auto" w:fill="C0C0C0"/>
              </w:rPr>
              <w:t>связанных кредиторов (вкладчиков)</w:t>
            </w:r>
            <w:r>
              <w:rPr>
                <w:rFonts w:cs="Arial"/>
              </w:rPr>
              <w:t>, присваивается порядковый номер - X1.</w:t>
            </w:r>
            <w:r w:rsidRPr="00AE4B4B">
              <w:rPr>
                <w:rFonts w:cs="Arial"/>
              </w:rPr>
              <w:t>Х2</w:t>
            </w:r>
            <w:r>
              <w:rPr>
                <w:rFonts w:cs="Arial"/>
              </w:rPr>
              <w:t>, где X1 - порядковый номер группы, а X2 - номер кредитора (вкладчика) в группе (1.1; 1.2; 1.3; ...).</w:t>
            </w:r>
          </w:p>
          <w:p w14:paraId="44FAA43C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Информация по участникам группы связанных кредиторов (вкладчиков) с несущественными объемами обязательств может быть объединена и представлена по строке "Прочие" в составе группы. Одновременно в пояснительных примечаниях к Отчету должна быть указана информация о количестве кредиторов (вкладчиков), включенных в строку "Прочие", а также максимальные и минимальные суммы задолженности по ним. При этом по строке "Прочие" в составе групп заполнению не подлежит </w:t>
            </w:r>
            <w:r w:rsidRPr="00AE4B4B">
              <w:rPr>
                <w:rFonts w:cs="Arial"/>
              </w:rPr>
              <w:t xml:space="preserve">графа 3 </w:t>
            </w:r>
            <w:r>
              <w:rPr>
                <w:rFonts w:cs="Arial"/>
                <w:shd w:val="clear" w:color="auto" w:fill="C0C0C0"/>
              </w:rPr>
              <w:t>Отчета</w:t>
            </w:r>
            <w:r w:rsidRPr="00AE4B4B">
              <w:rPr>
                <w:rFonts w:cs="Arial"/>
              </w:rPr>
              <w:t>.</w:t>
            </w:r>
          </w:p>
          <w:p w14:paraId="5E7B6005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3. В графе 2 Отчета указывается полное наименование кредитора (вкладчика), в том числе участника группы связанных кредиторов (вкладчиков):</w:t>
            </w:r>
          </w:p>
          <w:p w14:paraId="3E1F91EF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юридического лица - резидента - в соответствии с записью </w:t>
            </w:r>
            <w:r>
              <w:rPr>
                <w:rFonts w:cs="Arial"/>
                <w:shd w:val="clear" w:color="auto" w:fill="C0C0C0"/>
              </w:rPr>
              <w:t>о его регистрации</w:t>
            </w:r>
            <w:r>
              <w:rPr>
                <w:rFonts w:cs="Arial"/>
              </w:rPr>
              <w:t xml:space="preserve"> в едином государственном реестре юридических лиц;</w:t>
            </w:r>
          </w:p>
          <w:p w14:paraId="5C2E49CD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юридического лица - нерезидента - в соответствии с наименованием, приведенным в учредительных документах;</w:t>
            </w:r>
          </w:p>
          <w:p w14:paraId="76D21E5A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индивидуального предпринимателя - в соответствии с записью </w:t>
            </w:r>
            <w:r>
              <w:rPr>
                <w:rFonts w:cs="Arial"/>
                <w:shd w:val="clear" w:color="auto" w:fill="C0C0C0"/>
              </w:rPr>
              <w:t>о его регистрации</w:t>
            </w:r>
            <w:r>
              <w:rPr>
                <w:rFonts w:cs="Arial"/>
              </w:rPr>
              <w:t xml:space="preserve"> в едином государственном реестре индивидуальных предпринимателей.</w:t>
            </w:r>
          </w:p>
          <w:p w14:paraId="75E35D93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Для физического лица указывается порядковый номер в виде целого числа (1; 2; ...) (</w:t>
            </w:r>
            <w:r w:rsidRPr="00AE4B4B">
              <w:rPr>
                <w:rFonts w:cs="Arial"/>
              </w:rPr>
              <w:t>вкладчик 1</w:t>
            </w:r>
            <w:r>
              <w:rPr>
                <w:rFonts w:cs="Arial"/>
                <w:shd w:val="clear" w:color="auto" w:fill="C0C0C0"/>
              </w:rPr>
              <w:t>; вкладчик 2; ...</w:t>
            </w:r>
            <w:r>
              <w:rPr>
                <w:rFonts w:cs="Arial"/>
              </w:rPr>
              <w:t>).</w:t>
            </w:r>
          </w:p>
          <w:p w14:paraId="2E89CC69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По группе связанных кредиторов (вкладчиков) приводится ее наименование (при его наличии) либо указывается слово "Группа".</w:t>
            </w:r>
          </w:p>
          <w:p w14:paraId="7773A34B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4. В графе 3 Отчета по каждому кредитору (вкладчику) указывается:</w:t>
            </w:r>
          </w:p>
          <w:p w14:paraId="2A4C7B91" w14:textId="77777777" w:rsid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для юридических лиц - </w:t>
            </w:r>
            <w:r>
              <w:rPr>
                <w:rFonts w:cs="Arial"/>
                <w:shd w:val="clear" w:color="auto" w:fill="C0C0C0"/>
              </w:rPr>
              <w:t>резидентов и юридических лиц - нерезидентов, зарегистрированных в статусе международной компании в соответствии со статьей 5 Федерального закона от 3 августа 2018 года N 290-ФЗ "О международных компаниях и международных фондах", -</w:t>
            </w:r>
            <w:r>
              <w:rPr>
                <w:rFonts w:cs="Arial"/>
              </w:rPr>
              <w:t xml:space="preserve"> основной государственный регистрационный номер (ОГРН);</w:t>
            </w:r>
          </w:p>
        </w:tc>
      </w:tr>
      <w:tr w:rsidR="00640BDC" w14:paraId="7F82FF1C" w14:textId="77777777" w:rsidTr="00640BDC">
        <w:tc>
          <w:tcPr>
            <w:tcW w:w="7597" w:type="dxa"/>
          </w:tcPr>
          <w:p w14:paraId="0AC8ED86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lastRenderedPageBreak/>
              <w:t>для физических лиц - идентификационный номер налогоплательщика (ИНН);</w:t>
            </w:r>
          </w:p>
          <w:p w14:paraId="594CF0E4" w14:textId="77777777" w:rsidR="00640BDC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для нерезидентов - условное обозначение "НР".</w:t>
            </w:r>
          </w:p>
          <w:p w14:paraId="77C2320B" w14:textId="77777777" w:rsid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 Информация об обязательствах кредитной организации, номинированных в иностранной валюте, включается в графу 5 Отчета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России)", на отчетную дату.</w:t>
            </w:r>
          </w:p>
          <w:p w14:paraId="7006BA51" w14:textId="77777777" w:rsidR="00AE4B4B" w:rsidRDefault="009E1F57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графе 6 Отчета приводится удельный вес </w:t>
            </w:r>
            <w:r>
              <w:rPr>
                <w:rFonts w:cs="Arial"/>
                <w:strike/>
                <w:color w:val="FF0000"/>
              </w:rPr>
              <w:t>в общей сумме обязательств, рассчитанный как процентное соотношение</w:t>
            </w:r>
            <w:r>
              <w:rPr>
                <w:rFonts w:cs="Arial"/>
              </w:rPr>
              <w:t xml:space="preserve"> обязательств кредитной организации перед одним кредитором (вкладчиком) или группой </w:t>
            </w:r>
            <w:r>
              <w:rPr>
                <w:rFonts w:cs="Arial"/>
              </w:rPr>
              <w:lastRenderedPageBreak/>
              <w:t xml:space="preserve">связанных между собой кредиторов (вкладчиков) (графа 4 Отчета)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общей </w:t>
            </w:r>
            <w:r>
              <w:rPr>
                <w:rFonts w:cs="Arial"/>
                <w:strike/>
                <w:color w:val="FF0000"/>
              </w:rPr>
              <w:t>суммы</w:t>
            </w:r>
            <w:r>
              <w:rPr>
                <w:rFonts w:cs="Arial"/>
              </w:rPr>
              <w:t xml:space="preserve"> обязательств кредитной организации.</w:t>
            </w:r>
          </w:p>
        </w:tc>
        <w:tc>
          <w:tcPr>
            <w:tcW w:w="7597" w:type="dxa"/>
          </w:tcPr>
          <w:p w14:paraId="4D26AC09" w14:textId="77777777" w:rsidR="00AE4B4B" w:rsidRPr="00AE4B4B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lastRenderedPageBreak/>
              <w:t>для физических лиц - идентификационный номер налогоплательщика (ИНН);</w:t>
            </w:r>
          </w:p>
          <w:p w14:paraId="5FA2C3CA" w14:textId="77777777" w:rsidR="00640BDC" w:rsidRDefault="00AE4B4B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E4B4B">
              <w:rPr>
                <w:rFonts w:cs="Arial"/>
              </w:rPr>
              <w:t>для нерезидентов - условное обозначение "НР".</w:t>
            </w:r>
          </w:p>
          <w:p w14:paraId="023DF327" w14:textId="77777777" w:rsid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Информация об обязательствах кредитной организации, номинированных в иностранной валюте, включается в графу 5 Отчета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>
              <w:rPr>
                <w:rFonts w:cs="Arial"/>
                <w:shd w:val="clear" w:color="auto" w:fill="C0C0C0"/>
              </w:rPr>
              <w:t>от 10 июля 2002 года N 86-ФЗ</w:t>
            </w:r>
            <w:r>
              <w:rPr>
                <w:rFonts w:cs="Arial"/>
              </w:rPr>
              <w:t xml:space="preserve"> "О Центральном банке Российской Федерации (Банке России)", на отчетную дату.</w:t>
            </w:r>
          </w:p>
          <w:p w14:paraId="1DA5DFAF" w14:textId="77777777" w:rsidR="00AE4B4B" w:rsidRDefault="009E1F57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графе 6 Отчета приводится удельный вес обязательств кредитной организации перед одним кредитором (вкладчиком) или группой связанных </w:t>
            </w:r>
            <w:r>
              <w:rPr>
                <w:rFonts w:cs="Arial"/>
              </w:rPr>
              <w:lastRenderedPageBreak/>
              <w:t xml:space="preserve">между собой кредиторов (вкладчиков) (графа 4 Отчета) </w:t>
            </w: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 xml:space="preserve"> общей </w:t>
            </w:r>
            <w:r>
              <w:rPr>
                <w:rFonts w:cs="Arial"/>
                <w:shd w:val="clear" w:color="auto" w:fill="C0C0C0"/>
              </w:rPr>
              <w:t>сумме</w:t>
            </w:r>
            <w:r>
              <w:rPr>
                <w:rFonts w:cs="Arial"/>
              </w:rPr>
              <w:t xml:space="preserve"> обязательств кредитной организации </w:t>
            </w:r>
            <w:r>
              <w:rPr>
                <w:rFonts w:cs="Arial"/>
                <w:shd w:val="clear" w:color="auto" w:fill="C0C0C0"/>
              </w:rPr>
              <w:t>в процентном соотношении</w:t>
            </w:r>
            <w:r>
              <w:rPr>
                <w:rFonts w:cs="Arial"/>
              </w:rPr>
              <w:t>.</w:t>
            </w:r>
          </w:p>
        </w:tc>
      </w:tr>
      <w:tr w:rsidR="00640BDC" w14:paraId="5B860623" w14:textId="77777777" w:rsidTr="00640BDC">
        <w:tc>
          <w:tcPr>
            <w:tcW w:w="7597" w:type="dxa"/>
          </w:tcPr>
          <w:p w14:paraId="5F81D167" w14:textId="77777777" w:rsidR="00640BDC" w:rsidRDefault="009E1F57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E1F57">
              <w:rPr>
                <w:rFonts w:cs="Arial"/>
              </w:rPr>
              <w:lastRenderedPageBreak/>
              <w:t>7. В графе 7 Отчета указывается процентное соотношение обязательств кредитной организации перед одним кредитором (вкладчиком) или группой связанных между собой кредиторов (вкладчиков) (графа 4 Отчета) и величины собственных средств (капитала) кредитной организации, рассчитанной в соответствии с Положением Банка России N 646-П.</w:t>
            </w:r>
          </w:p>
          <w:p w14:paraId="124B3C8E" w14:textId="77777777" w:rsid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8. Отчет составляется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 (включая небанковские кредитные организации, кроме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по состоянию на </w:t>
            </w:r>
            <w:r>
              <w:rPr>
                <w:rFonts w:cs="Arial"/>
                <w:strike/>
                <w:color w:val="FF0000"/>
              </w:rPr>
              <w:t>1-е</w:t>
            </w:r>
            <w:r>
              <w:rPr>
                <w:rFonts w:cs="Arial"/>
              </w:rPr>
              <w:t xml:space="preserve"> число месяца, следующего за отчетным, и представляется в Банк России:</w:t>
            </w:r>
          </w:p>
          <w:p w14:paraId="6B5EC8C8" w14:textId="77777777" w:rsidR="009E1F57" w:rsidRP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кредитными организациями (включая небанковские кредитные организации, кроме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операций), за исключением крупных кредитных организаций с широкой сетью подразделений и банков с базовой лицензией, - не позднее </w:t>
            </w:r>
            <w:r>
              <w:rPr>
                <w:rFonts w:cs="Arial"/>
                <w:strike/>
                <w:color w:val="FF0000"/>
              </w:rPr>
              <w:t>9-го</w:t>
            </w:r>
            <w:r>
              <w:rPr>
                <w:rFonts w:cs="Arial"/>
              </w:rPr>
              <w:t xml:space="preserve"> рабочего дня месяца, следующего за отчетным</w:t>
            </w:r>
            <w:r w:rsidRPr="009E1F57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E499F83" w14:textId="77777777" w:rsidR="00640BDC" w:rsidRDefault="009E1F57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9E1F57">
              <w:rPr>
                <w:rFonts w:cs="Arial"/>
              </w:rPr>
              <w:t>7. В графе 7 Отчета указывается процентное соотношение обязательств кредитной организации перед одним кредитором (вкладчиком) или группой связанных между собой кредиторов (вкладчиков) (графа 4 Отчета) и величины собственных средств (капитала) кредитной организации, рассчитанной в соответствии с Положением Банка России N 646-П.</w:t>
            </w:r>
          </w:p>
          <w:p w14:paraId="59792BFF" w14:textId="77777777" w:rsid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8. Отчет составляется по кредитной организации </w:t>
            </w:r>
            <w:r>
              <w:rPr>
                <w:rFonts w:cs="Arial"/>
                <w:shd w:val="clear" w:color="auto" w:fill="C0C0C0"/>
              </w:rPr>
              <w:t>в целом</w:t>
            </w:r>
            <w:r>
              <w:rPr>
                <w:rFonts w:cs="Arial"/>
              </w:rPr>
              <w:t xml:space="preserve"> (включая небанковские кредитные организации, кроме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 по состоянию на </w:t>
            </w:r>
            <w:r>
              <w:rPr>
                <w:rFonts w:cs="Arial"/>
                <w:shd w:val="clear" w:color="auto" w:fill="C0C0C0"/>
              </w:rPr>
              <w:t>первое</w:t>
            </w:r>
            <w:r>
              <w:rPr>
                <w:rFonts w:cs="Arial"/>
              </w:rPr>
              <w:t xml:space="preserve"> число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</w:t>
            </w:r>
            <w:r>
              <w:rPr>
                <w:rFonts w:cs="Arial"/>
              </w:rPr>
              <w:t>, и представляется в Банк России:</w:t>
            </w:r>
          </w:p>
          <w:p w14:paraId="1899B373" w14:textId="77777777" w:rsidR="009E1F57" w:rsidRPr="009E1F57" w:rsidRDefault="009E1F57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кредитными организациями (включая небанковские кредитные организации, кроме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операций), за исключением крупных кредитных организаций с широкой сетью подразделений и банков с базовой лицензией, - не позднее </w:t>
            </w:r>
            <w:r>
              <w:rPr>
                <w:rFonts w:cs="Arial"/>
                <w:shd w:val="clear" w:color="auto" w:fill="C0C0C0"/>
              </w:rPr>
              <w:t>девятого</w:t>
            </w:r>
            <w:r>
              <w:rPr>
                <w:rFonts w:cs="Arial"/>
              </w:rPr>
              <w:t xml:space="preserve"> рабочего дня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</w:t>
            </w:r>
            <w:r w:rsidRPr="009E1F57">
              <w:rPr>
                <w:rFonts w:cs="Arial"/>
              </w:rPr>
              <w:t>;</w:t>
            </w:r>
          </w:p>
        </w:tc>
      </w:tr>
      <w:tr w:rsidR="00640BDC" w14:paraId="4F161358" w14:textId="77777777" w:rsidTr="00640BDC">
        <w:tc>
          <w:tcPr>
            <w:tcW w:w="7597" w:type="dxa"/>
          </w:tcPr>
          <w:p w14:paraId="3FA651DE" w14:textId="77777777" w:rsidR="00640BDC" w:rsidRDefault="00640BDC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крупными кредитными организациями с широкой сетью подразделений и банками с базовой лицензией - не позднее </w:t>
            </w:r>
            <w:r>
              <w:rPr>
                <w:rFonts w:cs="Arial"/>
                <w:strike/>
                <w:color w:val="FF0000"/>
              </w:rPr>
              <w:t>12-го</w:t>
            </w:r>
            <w:r>
              <w:rPr>
                <w:rFonts w:cs="Arial"/>
              </w:rPr>
              <w:t xml:space="preserve"> рабочего дня месяца, следующего за отчетным</w:t>
            </w:r>
            <w:r w:rsidRPr="009E1F57">
              <w:rPr>
                <w:rFonts w:cs="Arial"/>
              </w:rPr>
              <w:t>.</w:t>
            </w:r>
          </w:p>
          <w:p w14:paraId="6A9F93BA" w14:textId="77777777" w:rsidR="00640BDC" w:rsidRDefault="00640BDC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Кредитные организации представляют Отчет на внутримесячные даты по требованию </w:t>
            </w:r>
            <w:r>
              <w:rPr>
                <w:rFonts w:cs="Arial"/>
                <w:strike/>
                <w:color w:val="FF0000"/>
              </w:rPr>
              <w:t>структурного подразделения</w:t>
            </w:r>
            <w:r>
              <w:rPr>
                <w:rFonts w:cs="Arial"/>
              </w:rPr>
              <w:t xml:space="preserve"> Банка России</w:t>
            </w:r>
            <w:r>
              <w:rPr>
                <w:rFonts w:cs="Arial"/>
                <w:strike/>
                <w:color w:val="FF0000"/>
              </w:rPr>
              <w:t>, осуществляющего надзор за их деятельностью</w:t>
            </w:r>
            <w:r w:rsidRPr="009E1F57">
              <w:rPr>
                <w:rFonts w:cs="Arial"/>
                <w:strike/>
                <w:color w:val="FF0000"/>
              </w:rPr>
              <w:t>,</w:t>
            </w:r>
            <w:r w:rsidRPr="009E1F57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установленный в требовании срок.</w:t>
            </w:r>
          </w:p>
        </w:tc>
        <w:tc>
          <w:tcPr>
            <w:tcW w:w="7597" w:type="dxa"/>
          </w:tcPr>
          <w:p w14:paraId="06F33DDC" w14:textId="77777777" w:rsidR="00640BDC" w:rsidRPr="009E1F57" w:rsidRDefault="00640BDC" w:rsidP="009E1F5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крупными кредитными организациями с широкой сетью подразделений и банками с базовой лицензией - не позднее </w:t>
            </w:r>
            <w:r>
              <w:rPr>
                <w:rFonts w:cs="Arial"/>
                <w:shd w:val="clear" w:color="auto" w:fill="C0C0C0"/>
              </w:rPr>
              <w:t>двенадцатого</w:t>
            </w:r>
            <w:r>
              <w:rPr>
                <w:rFonts w:cs="Arial"/>
              </w:rPr>
              <w:t xml:space="preserve"> рабочего дня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</w:t>
            </w:r>
            <w:r w:rsidRPr="009E1F57">
              <w:rPr>
                <w:rFonts w:cs="Arial"/>
              </w:rPr>
              <w:t>.</w:t>
            </w:r>
          </w:p>
          <w:p w14:paraId="3C98DAFE" w14:textId="77777777" w:rsidR="00640BDC" w:rsidRDefault="00640BDC" w:rsidP="009E1F5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Кредитные организации представляют Отчет на внутримесячные даты по требованию Банка </w:t>
            </w:r>
            <w:r w:rsidRPr="009E1F57">
              <w:rPr>
                <w:rFonts w:cs="Arial"/>
              </w:rPr>
              <w:t>России в установленный</w:t>
            </w:r>
            <w:r>
              <w:rPr>
                <w:rFonts w:cs="Arial"/>
              </w:rPr>
              <w:t xml:space="preserve"> в требовании срок.</w:t>
            </w:r>
          </w:p>
        </w:tc>
      </w:tr>
    </w:tbl>
    <w:p w14:paraId="1CF10557" w14:textId="77777777" w:rsidR="00084A8A" w:rsidRDefault="001F1575" w:rsidP="00640BDC">
      <w:pPr>
        <w:spacing w:after="0" w:line="240" w:lineRule="auto"/>
        <w:jc w:val="both"/>
      </w:pPr>
    </w:p>
    <w:sectPr w:rsidR="00084A8A" w:rsidSect="007B13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C"/>
    <w:rsid w:val="001334C3"/>
    <w:rsid w:val="001F1575"/>
    <w:rsid w:val="00252FA0"/>
    <w:rsid w:val="0039141E"/>
    <w:rsid w:val="005C7F6F"/>
    <w:rsid w:val="00640BDC"/>
    <w:rsid w:val="00995BD1"/>
    <w:rsid w:val="009E1F57"/>
    <w:rsid w:val="009F7EFA"/>
    <w:rsid w:val="00AE4B4B"/>
    <w:rsid w:val="00E229E3"/>
    <w:rsid w:val="00F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C872"/>
  <w15:chartTrackingRefBased/>
  <w15:docId w15:val="{FCC4109B-1922-4A8F-A9AD-FF0B2B85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7F6F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E1F5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229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6E234302F72EAE452B939BE8B43B18D55E7BD81C65B2F8821F68AC90AA6BE51C834510F53BE585EEFAFB7CD8A4DFF848E61FDB1C49876dFoAN" TargetMode="External"/><Relationship Id="rId5" Type="http://schemas.openxmlformats.org/officeDocument/2006/relationships/hyperlink" Target="consultantplus://offline/ref=D836778680E01898AAC23555EA54C511208BAA38638496475505AFAA380E010C7CFB4BE1985D1699EA6AD75C83D14BDEBA8C609EA004BC89z9n0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4</cp:revision>
  <dcterms:created xsi:type="dcterms:W3CDTF">2024-01-02T13:27:00Z</dcterms:created>
  <dcterms:modified xsi:type="dcterms:W3CDTF">2024-01-22T17:50:00Z</dcterms:modified>
</cp:coreProperties>
</file>