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A4C64" w14:textId="77777777" w:rsidR="004413F0" w:rsidRPr="00E616AE" w:rsidRDefault="004413F0" w:rsidP="004413F0">
      <w:pPr>
        <w:pStyle w:val="ConsPlusTitlePage"/>
      </w:pPr>
      <w:r w:rsidRPr="00E616AE">
        <w:t xml:space="preserve">Документ предоставлен </w:t>
      </w:r>
      <w:hyperlink r:id="rId4" w:history="1">
        <w:r w:rsidRPr="00E616AE">
          <w:rPr>
            <w:color w:val="0000FF"/>
          </w:rPr>
          <w:t>КонсультантПлюс</w:t>
        </w:r>
      </w:hyperlink>
      <w:r w:rsidRPr="00E616AE">
        <w:br/>
      </w:r>
    </w:p>
    <w:p w14:paraId="148C4813" w14:textId="77777777" w:rsidR="004413F0" w:rsidRPr="0080405B" w:rsidRDefault="004413F0" w:rsidP="0080405B">
      <w:pPr>
        <w:spacing w:after="1" w:line="200" w:lineRule="atLeast"/>
        <w:jc w:val="both"/>
        <w:rPr>
          <w:rFonts w:ascii="Arial" w:hAnsi="Arial" w:cs="Arial"/>
          <w:sz w:val="20"/>
          <w:szCs w:val="20"/>
        </w:rPr>
      </w:pPr>
      <w:bookmarkStart w:id="0" w:name="_GoBack"/>
      <w:bookmarkEnd w:id="0"/>
    </w:p>
    <w:p w14:paraId="64B5CDA1" w14:textId="77777777" w:rsidR="004413F0" w:rsidRPr="0080405B" w:rsidRDefault="004413F0" w:rsidP="0080405B">
      <w:pPr>
        <w:spacing w:after="1" w:line="200" w:lineRule="atLeast"/>
        <w:jc w:val="center"/>
        <w:rPr>
          <w:rFonts w:ascii="Arial" w:hAnsi="Arial" w:cs="Arial"/>
          <w:sz w:val="20"/>
          <w:szCs w:val="20"/>
        </w:rPr>
      </w:pPr>
      <w:r w:rsidRPr="0080405B">
        <w:rPr>
          <w:rFonts w:ascii="Arial" w:hAnsi="Arial" w:cs="Arial"/>
          <w:b/>
          <w:bCs/>
          <w:sz w:val="20"/>
          <w:szCs w:val="20"/>
        </w:rPr>
        <w:t>СРАВНЕНИЕ</w:t>
      </w:r>
    </w:p>
    <w:p w14:paraId="2D9E7354" w14:textId="77777777" w:rsidR="004413F0" w:rsidRPr="0080405B" w:rsidRDefault="004413F0" w:rsidP="0080405B">
      <w:pPr>
        <w:spacing w:after="1" w:line="200" w:lineRule="atLeast"/>
        <w:jc w:val="both"/>
        <w:rPr>
          <w:rFonts w:ascii="Arial" w:hAnsi="Arial" w:cs="Arial"/>
          <w:sz w:val="20"/>
          <w:szCs w:val="20"/>
        </w:r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4413F0" w:rsidRPr="0080405B" w14:paraId="029B1C3F" w14:textId="77777777" w:rsidTr="0080405B">
        <w:tc>
          <w:tcPr>
            <w:tcW w:w="7597" w:type="dxa"/>
          </w:tcPr>
          <w:p w14:paraId="32BB2F30" w14:textId="257B6903" w:rsidR="004413F0" w:rsidRPr="0080405B" w:rsidRDefault="004413F0" w:rsidP="0080405B">
            <w:pPr>
              <w:pStyle w:val="ConsPlusNormal"/>
              <w:spacing w:after="1" w:line="200" w:lineRule="atLeast"/>
              <w:jc w:val="both"/>
              <w:rPr>
                <w:sz w:val="20"/>
              </w:rPr>
            </w:pPr>
            <w:r w:rsidRPr="0080405B">
              <w:rPr>
                <w:sz w:val="20"/>
              </w:rPr>
              <w:t>Указание</w:t>
            </w:r>
            <w:r w:rsidR="00A82DC1">
              <w:rPr>
                <w:sz w:val="20"/>
              </w:rPr>
              <w:t xml:space="preserve"> </w:t>
            </w:r>
            <w:r w:rsidRPr="0080405B">
              <w:rPr>
                <w:sz w:val="20"/>
              </w:rPr>
              <w:t>Банка Росси</w:t>
            </w:r>
            <w:r w:rsidR="0080405B" w:rsidRPr="0080405B">
              <w:rPr>
                <w:sz w:val="20"/>
              </w:rPr>
              <w:t>и</w:t>
            </w:r>
            <w:r w:rsidRPr="0080405B">
              <w:rPr>
                <w:sz w:val="20"/>
              </w:rPr>
              <w:t xml:space="preserve"> от 08.10.2018 </w:t>
            </w:r>
            <w:r w:rsidRPr="0080405B">
              <w:rPr>
                <w:sz w:val="20"/>
                <w:lang w:val="en-US"/>
              </w:rPr>
              <w:t>N</w:t>
            </w:r>
            <w:r w:rsidRPr="0080405B">
              <w:rPr>
                <w:sz w:val="20"/>
              </w:rPr>
              <w:t xml:space="preserve"> 4927-У</w:t>
            </w:r>
          </w:p>
        </w:tc>
        <w:tc>
          <w:tcPr>
            <w:tcW w:w="7597" w:type="dxa"/>
          </w:tcPr>
          <w:p w14:paraId="520E1DD4" w14:textId="768B485D" w:rsidR="004413F0" w:rsidRPr="0080405B" w:rsidRDefault="004413F0" w:rsidP="0080405B">
            <w:pPr>
              <w:pStyle w:val="ConsPlusNormal"/>
              <w:spacing w:after="1" w:line="200" w:lineRule="atLeast"/>
              <w:jc w:val="both"/>
              <w:rPr>
                <w:sz w:val="20"/>
              </w:rPr>
            </w:pPr>
            <w:r w:rsidRPr="0080405B">
              <w:rPr>
                <w:sz w:val="20"/>
              </w:rPr>
              <w:t>Указание Банка Росс</w:t>
            </w:r>
            <w:r w:rsidR="0080405B" w:rsidRPr="0080405B">
              <w:rPr>
                <w:sz w:val="20"/>
              </w:rPr>
              <w:t>и</w:t>
            </w:r>
            <w:r w:rsidRPr="0080405B">
              <w:rPr>
                <w:sz w:val="20"/>
              </w:rPr>
              <w:t xml:space="preserve">и от 10.04.2023 </w:t>
            </w:r>
            <w:r w:rsidRPr="0080405B">
              <w:rPr>
                <w:sz w:val="20"/>
                <w:lang w:val="en-US"/>
              </w:rPr>
              <w:t>N</w:t>
            </w:r>
            <w:r w:rsidRPr="0080405B">
              <w:rPr>
                <w:sz w:val="20"/>
              </w:rPr>
              <w:t xml:space="preserve"> 6406-У</w:t>
            </w:r>
          </w:p>
        </w:tc>
      </w:tr>
      <w:tr w:rsidR="004413F0" w:rsidRPr="0080405B" w14:paraId="38A4A274" w14:textId="77777777" w:rsidTr="0080405B">
        <w:tc>
          <w:tcPr>
            <w:tcW w:w="7597" w:type="dxa"/>
          </w:tcPr>
          <w:p w14:paraId="13974247" w14:textId="29020732" w:rsidR="00E616AE" w:rsidRPr="0080405B" w:rsidRDefault="0080405B" w:rsidP="0080405B">
            <w:pPr>
              <w:pStyle w:val="ConsPlusNormal"/>
              <w:spacing w:after="1" w:line="200" w:lineRule="atLeast"/>
              <w:jc w:val="both"/>
              <w:rPr>
                <w:sz w:val="20"/>
              </w:rPr>
            </w:pPr>
            <w:hyperlink r:id="rId5" w:history="1">
              <w:r w:rsidR="00E616AE" w:rsidRPr="0080405B">
                <w:rPr>
                  <w:rStyle w:val="a3"/>
                  <w:rFonts w:cs="Arial"/>
                  <w:sz w:val="20"/>
                </w:rPr>
                <w:t>Дан</w:t>
              </w:r>
              <w:r w:rsidR="00E616AE" w:rsidRPr="0080405B">
                <w:rPr>
                  <w:rStyle w:val="a3"/>
                  <w:rFonts w:cs="Arial"/>
                  <w:sz w:val="20"/>
                </w:rPr>
                <w:t>н</w:t>
              </w:r>
              <w:r w:rsidR="00E616AE" w:rsidRPr="0080405B">
                <w:rPr>
                  <w:rStyle w:val="a3"/>
                  <w:rFonts w:cs="Arial"/>
                  <w:sz w:val="20"/>
                </w:rPr>
                <w:t>ы</w:t>
              </w:r>
              <w:r w:rsidR="00E616AE" w:rsidRPr="0080405B">
                <w:rPr>
                  <w:rStyle w:val="a3"/>
                  <w:rFonts w:cs="Arial"/>
                  <w:sz w:val="20"/>
                </w:rPr>
                <w:t>е</w:t>
              </w:r>
            </w:hyperlink>
            <w:r w:rsidR="00E616AE" w:rsidRPr="0080405B">
              <w:rPr>
                <w:sz w:val="20"/>
              </w:rPr>
              <w:t xml:space="preserve"> о концентрации кредитного риска (Код формы по ОКУД 0409118 (месячная, квартальная))</w:t>
            </w:r>
          </w:p>
        </w:tc>
        <w:tc>
          <w:tcPr>
            <w:tcW w:w="7597" w:type="dxa"/>
          </w:tcPr>
          <w:p w14:paraId="2CD669C6" w14:textId="0B8336C6" w:rsidR="00E616AE" w:rsidRPr="0080405B" w:rsidRDefault="0080405B" w:rsidP="0080405B">
            <w:pPr>
              <w:pStyle w:val="ConsPlusNormal"/>
              <w:spacing w:after="1" w:line="200" w:lineRule="atLeast"/>
              <w:jc w:val="both"/>
              <w:rPr>
                <w:sz w:val="20"/>
              </w:rPr>
            </w:pPr>
            <w:hyperlink r:id="rId6" w:history="1">
              <w:r w:rsidR="00E616AE" w:rsidRPr="0080405B">
                <w:rPr>
                  <w:rStyle w:val="a3"/>
                  <w:rFonts w:cs="Arial"/>
                  <w:sz w:val="20"/>
                </w:rPr>
                <w:t>Д</w:t>
              </w:r>
              <w:r w:rsidR="00E616AE" w:rsidRPr="0080405B">
                <w:rPr>
                  <w:rStyle w:val="a3"/>
                  <w:rFonts w:cs="Arial"/>
                  <w:sz w:val="20"/>
                </w:rPr>
                <w:t>а</w:t>
              </w:r>
              <w:r w:rsidR="00E616AE" w:rsidRPr="0080405B">
                <w:rPr>
                  <w:rStyle w:val="a3"/>
                  <w:rFonts w:cs="Arial"/>
                  <w:sz w:val="20"/>
                </w:rPr>
                <w:t>н</w:t>
              </w:r>
              <w:r w:rsidR="00E616AE" w:rsidRPr="0080405B">
                <w:rPr>
                  <w:rStyle w:val="a3"/>
                  <w:rFonts w:cs="Arial"/>
                  <w:sz w:val="20"/>
                </w:rPr>
                <w:t>ные</w:t>
              </w:r>
            </w:hyperlink>
            <w:r w:rsidR="00E616AE" w:rsidRPr="0080405B">
              <w:rPr>
                <w:sz w:val="20"/>
              </w:rPr>
              <w:t xml:space="preserve"> о концентрации кредитного риска (Форма (месячная, квартальная), код формы по ОКУД 0409118)</w:t>
            </w:r>
          </w:p>
        </w:tc>
      </w:tr>
      <w:tr w:rsidR="00E54F5B" w:rsidRPr="0080405B" w14:paraId="6C5C64F8" w14:textId="77777777" w:rsidTr="0080405B">
        <w:tc>
          <w:tcPr>
            <w:tcW w:w="7597" w:type="dxa"/>
          </w:tcPr>
          <w:p w14:paraId="7F848EB8" w14:textId="77777777" w:rsidR="00E54F5B" w:rsidRPr="0080405B" w:rsidRDefault="00E54F5B" w:rsidP="00E54F5B">
            <w:pPr>
              <w:pStyle w:val="ConsPlusNormal"/>
              <w:spacing w:after="1" w:line="200" w:lineRule="atLeast"/>
              <w:jc w:val="both"/>
              <w:outlineLvl w:val="1"/>
              <w:rPr>
                <w:sz w:val="20"/>
              </w:rPr>
            </w:pPr>
          </w:p>
        </w:tc>
        <w:tc>
          <w:tcPr>
            <w:tcW w:w="7597" w:type="dxa"/>
          </w:tcPr>
          <w:p w14:paraId="6D922881" w14:textId="77777777" w:rsidR="00E54F5B" w:rsidRPr="0080405B" w:rsidRDefault="00E54F5B" w:rsidP="00E54F5B">
            <w:pPr>
              <w:pStyle w:val="ConsPlusNormal"/>
              <w:spacing w:after="1" w:line="200" w:lineRule="atLeast"/>
              <w:jc w:val="both"/>
              <w:outlineLvl w:val="1"/>
              <w:rPr>
                <w:sz w:val="20"/>
              </w:rPr>
            </w:pPr>
          </w:p>
          <w:p w14:paraId="1B28CC49" w14:textId="77777777" w:rsidR="00E54F5B" w:rsidRPr="0080405B" w:rsidRDefault="00E54F5B" w:rsidP="00E54F5B">
            <w:pPr>
              <w:pStyle w:val="ConsPlusNormal"/>
              <w:spacing w:after="1" w:line="200" w:lineRule="atLeast"/>
              <w:jc w:val="right"/>
              <w:outlineLvl w:val="1"/>
              <w:rPr>
                <w:sz w:val="20"/>
              </w:rPr>
            </w:pPr>
            <w:r w:rsidRPr="00E54F5B">
              <w:rPr>
                <w:sz w:val="20"/>
                <w:shd w:val="clear" w:color="auto" w:fill="C0C0C0"/>
              </w:rPr>
              <w:t>Форма</w:t>
            </w:r>
          </w:p>
          <w:p w14:paraId="1B6427ED" w14:textId="77777777" w:rsidR="00E54F5B" w:rsidRPr="0080405B" w:rsidRDefault="00E54F5B" w:rsidP="00E54F5B">
            <w:pPr>
              <w:pStyle w:val="ConsPlusNormal"/>
              <w:spacing w:after="1" w:line="200" w:lineRule="atLeast"/>
              <w:jc w:val="both"/>
              <w:outlineLvl w:val="1"/>
              <w:rPr>
                <w:sz w:val="20"/>
              </w:rPr>
            </w:pPr>
          </w:p>
        </w:tc>
      </w:tr>
      <w:tr w:rsidR="00CA4844" w:rsidRPr="0080405B" w14:paraId="3BB59E82" w14:textId="77777777" w:rsidTr="0080405B">
        <w:tc>
          <w:tcPr>
            <w:tcW w:w="7597" w:type="dxa"/>
          </w:tcPr>
          <w:p w14:paraId="6A2121D0" w14:textId="77777777" w:rsidR="00CA4844" w:rsidRPr="0080405B" w:rsidRDefault="00CA4844" w:rsidP="00CA4844">
            <w:pPr>
              <w:pStyle w:val="ConsPlusNormal"/>
              <w:spacing w:after="1" w:line="200" w:lineRule="atLeast"/>
              <w:jc w:val="both"/>
              <w:outlineLvl w:val="1"/>
              <w:rPr>
                <w:sz w:val="20"/>
              </w:rPr>
            </w:pPr>
          </w:p>
          <w:tbl>
            <w:tblPr>
              <w:tblW w:w="0" w:type="auto"/>
              <w:tblBorders>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9"/>
              <w:gridCol w:w="1559"/>
              <w:gridCol w:w="993"/>
              <w:gridCol w:w="2531"/>
            </w:tblGrid>
            <w:tr w:rsidR="00CA4844" w:rsidRPr="0080405B" w14:paraId="6D2944B7" w14:textId="77777777" w:rsidTr="009A529E">
              <w:tc>
                <w:tcPr>
                  <w:tcW w:w="7412" w:type="dxa"/>
                  <w:gridSpan w:val="4"/>
                  <w:tcBorders>
                    <w:top w:val="nil"/>
                    <w:left w:val="nil"/>
                    <w:bottom w:val="nil"/>
                    <w:right w:val="nil"/>
                  </w:tcBorders>
                </w:tcPr>
                <w:p w14:paraId="141B0F5E" w14:textId="77777777" w:rsidR="00CA4844" w:rsidRPr="0080405B" w:rsidRDefault="00CA4844" w:rsidP="00CA4844">
                  <w:pPr>
                    <w:pStyle w:val="ConsPlusNormal"/>
                    <w:spacing w:after="1" w:line="200" w:lineRule="atLeast"/>
                    <w:jc w:val="right"/>
                    <w:outlineLvl w:val="1"/>
                    <w:rPr>
                      <w:sz w:val="20"/>
                    </w:rPr>
                  </w:pPr>
                  <w:r w:rsidRPr="0080405B">
                    <w:rPr>
                      <w:sz w:val="20"/>
                    </w:rPr>
                    <w:t>Банковская отчетность</w:t>
                  </w:r>
                </w:p>
              </w:tc>
            </w:tr>
            <w:tr w:rsidR="00CA4844" w:rsidRPr="0080405B" w14:paraId="62CADCF4" w14:textId="77777777" w:rsidTr="009A529E">
              <w:tblPrEx>
                <w:tblBorders>
                  <w:right w:val="single" w:sz="4" w:space="0" w:color="auto"/>
                  <w:insideH w:val="single" w:sz="4" w:space="0" w:color="auto"/>
                </w:tblBorders>
              </w:tblPrEx>
              <w:tc>
                <w:tcPr>
                  <w:tcW w:w="2329" w:type="dxa"/>
                  <w:vMerge w:val="restart"/>
                  <w:tcBorders>
                    <w:top w:val="nil"/>
                    <w:left w:val="nil"/>
                    <w:bottom w:val="nil"/>
                  </w:tcBorders>
                </w:tcPr>
                <w:p w14:paraId="633E09D4" w14:textId="77777777" w:rsidR="00CA4844" w:rsidRPr="0080405B" w:rsidRDefault="00CA4844" w:rsidP="00CA4844">
                  <w:pPr>
                    <w:pStyle w:val="ConsPlusNormal"/>
                    <w:spacing w:after="1" w:line="200" w:lineRule="atLeast"/>
                    <w:rPr>
                      <w:sz w:val="20"/>
                    </w:rPr>
                  </w:pPr>
                </w:p>
              </w:tc>
              <w:tc>
                <w:tcPr>
                  <w:tcW w:w="1559" w:type="dxa"/>
                  <w:vMerge w:val="restart"/>
                </w:tcPr>
                <w:p w14:paraId="5E0BF2D7" w14:textId="77777777" w:rsidR="00CA4844" w:rsidRPr="0080405B" w:rsidRDefault="00CA4844" w:rsidP="00CA4844">
                  <w:pPr>
                    <w:pStyle w:val="ConsPlusNormal"/>
                    <w:spacing w:after="1" w:line="200" w:lineRule="atLeast"/>
                    <w:jc w:val="center"/>
                    <w:rPr>
                      <w:sz w:val="20"/>
                    </w:rPr>
                  </w:pPr>
                  <w:r w:rsidRPr="0080405B">
                    <w:rPr>
                      <w:sz w:val="20"/>
                    </w:rPr>
                    <w:t>Код территории по ОКАТО</w:t>
                  </w:r>
                </w:p>
              </w:tc>
              <w:tc>
                <w:tcPr>
                  <w:tcW w:w="3524" w:type="dxa"/>
                  <w:gridSpan w:val="2"/>
                </w:tcPr>
                <w:p w14:paraId="0B70005E" w14:textId="77777777" w:rsidR="00CA4844" w:rsidRPr="0080405B" w:rsidRDefault="00CA4844" w:rsidP="00CA4844">
                  <w:pPr>
                    <w:pStyle w:val="ConsPlusNormal"/>
                    <w:spacing w:after="1" w:line="200" w:lineRule="atLeast"/>
                    <w:jc w:val="center"/>
                    <w:rPr>
                      <w:sz w:val="20"/>
                    </w:rPr>
                  </w:pPr>
                  <w:r w:rsidRPr="0080405B">
                    <w:rPr>
                      <w:sz w:val="20"/>
                    </w:rPr>
                    <w:t>Код кредитной организации (филиала)</w:t>
                  </w:r>
                </w:p>
              </w:tc>
            </w:tr>
            <w:tr w:rsidR="00CA4844" w:rsidRPr="0080405B" w14:paraId="60F98BFD" w14:textId="77777777" w:rsidTr="009A529E">
              <w:tblPrEx>
                <w:tblBorders>
                  <w:right w:val="single" w:sz="4" w:space="0" w:color="auto"/>
                  <w:insideH w:val="single" w:sz="4" w:space="0" w:color="auto"/>
                </w:tblBorders>
              </w:tblPrEx>
              <w:tc>
                <w:tcPr>
                  <w:tcW w:w="2329" w:type="dxa"/>
                  <w:vMerge/>
                  <w:tcBorders>
                    <w:top w:val="nil"/>
                    <w:left w:val="nil"/>
                    <w:bottom w:val="nil"/>
                  </w:tcBorders>
                </w:tcPr>
                <w:p w14:paraId="1B8B6F6F" w14:textId="77777777" w:rsidR="00CA4844" w:rsidRPr="0080405B" w:rsidRDefault="00CA4844" w:rsidP="00CA4844">
                  <w:pPr>
                    <w:spacing w:after="1" w:line="200" w:lineRule="atLeast"/>
                    <w:rPr>
                      <w:sz w:val="20"/>
                      <w:szCs w:val="20"/>
                    </w:rPr>
                  </w:pPr>
                </w:p>
              </w:tc>
              <w:tc>
                <w:tcPr>
                  <w:tcW w:w="1559" w:type="dxa"/>
                  <w:vMerge/>
                </w:tcPr>
                <w:p w14:paraId="4F3EB34A" w14:textId="77777777" w:rsidR="00CA4844" w:rsidRPr="0080405B" w:rsidRDefault="00CA4844" w:rsidP="00CA4844">
                  <w:pPr>
                    <w:spacing w:after="1" w:line="200" w:lineRule="atLeast"/>
                    <w:rPr>
                      <w:sz w:val="20"/>
                      <w:szCs w:val="20"/>
                    </w:rPr>
                  </w:pPr>
                </w:p>
              </w:tc>
              <w:tc>
                <w:tcPr>
                  <w:tcW w:w="993" w:type="dxa"/>
                </w:tcPr>
                <w:p w14:paraId="3371000A" w14:textId="77777777" w:rsidR="00CA4844" w:rsidRPr="0080405B" w:rsidRDefault="00CA4844" w:rsidP="00CA4844">
                  <w:pPr>
                    <w:pStyle w:val="ConsPlusNormal"/>
                    <w:spacing w:after="1" w:line="200" w:lineRule="atLeast"/>
                    <w:jc w:val="center"/>
                    <w:rPr>
                      <w:sz w:val="20"/>
                    </w:rPr>
                  </w:pPr>
                  <w:r w:rsidRPr="0080405B">
                    <w:rPr>
                      <w:sz w:val="20"/>
                    </w:rPr>
                    <w:t>по ОКПО</w:t>
                  </w:r>
                </w:p>
              </w:tc>
              <w:tc>
                <w:tcPr>
                  <w:tcW w:w="2531" w:type="dxa"/>
                </w:tcPr>
                <w:p w14:paraId="111B5787" w14:textId="77777777" w:rsidR="00CA4844" w:rsidRPr="0080405B" w:rsidRDefault="00CA4844" w:rsidP="00CA4844">
                  <w:pPr>
                    <w:pStyle w:val="ConsPlusNormal"/>
                    <w:spacing w:after="1" w:line="200" w:lineRule="atLeast"/>
                    <w:jc w:val="center"/>
                    <w:rPr>
                      <w:sz w:val="20"/>
                    </w:rPr>
                  </w:pPr>
                  <w:r w:rsidRPr="0080405B">
                    <w:rPr>
                      <w:sz w:val="20"/>
                    </w:rPr>
                    <w:t>регистрационный номер (/порядковый номер)</w:t>
                  </w:r>
                </w:p>
              </w:tc>
            </w:tr>
            <w:tr w:rsidR="00CA4844" w:rsidRPr="0080405B" w14:paraId="77F2910B" w14:textId="77777777" w:rsidTr="009A529E">
              <w:tblPrEx>
                <w:tblBorders>
                  <w:right w:val="single" w:sz="4" w:space="0" w:color="auto"/>
                  <w:insideH w:val="single" w:sz="4" w:space="0" w:color="auto"/>
                </w:tblBorders>
              </w:tblPrEx>
              <w:tc>
                <w:tcPr>
                  <w:tcW w:w="2329" w:type="dxa"/>
                  <w:tcBorders>
                    <w:top w:val="nil"/>
                    <w:left w:val="nil"/>
                    <w:bottom w:val="nil"/>
                  </w:tcBorders>
                </w:tcPr>
                <w:p w14:paraId="607C60B8" w14:textId="77777777" w:rsidR="00CA4844" w:rsidRPr="0080405B" w:rsidRDefault="00CA4844" w:rsidP="00CA4844">
                  <w:pPr>
                    <w:pStyle w:val="ConsPlusNormal"/>
                    <w:spacing w:after="1" w:line="200" w:lineRule="atLeast"/>
                    <w:rPr>
                      <w:sz w:val="20"/>
                    </w:rPr>
                  </w:pPr>
                </w:p>
              </w:tc>
              <w:tc>
                <w:tcPr>
                  <w:tcW w:w="1559" w:type="dxa"/>
                </w:tcPr>
                <w:p w14:paraId="1E975DB2" w14:textId="77777777" w:rsidR="00CA4844" w:rsidRPr="0080405B" w:rsidRDefault="00CA4844" w:rsidP="00CA4844">
                  <w:pPr>
                    <w:pStyle w:val="ConsPlusNormal"/>
                    <w:spacing w:after="1" w:line="200" w:lineRule="atLeast"/>
                    <w:rPr>
                      <w:sz w:val="20"/>
                    </w:rPr>
                  </w:pPr>
                </w:p>
              </w:tc>
              <w:tc>
                <w:tcPr>
                  <w:tcW w:w="993" w:type="dxa"/>
                </w:tcPr>
                <w:p w14:paraId="2FF229E4" w14:textId="77777777" w:rsidR="00CA4844" w:rsidRPr="0080405B" w:rsidRDefault="00CA4844" w:rsidP="00CA4844">
                  <w:pPr>
                    <w:pStyle w:val="ConsPlusNormal"/>
                    <w:spacing w:after="1" w:line="200" w:lineRule="atLeast"/>
                    <w:rPr>
                      <w:sz w:val="20"/>
                    </w:rPr>
                  </w:pPr>
                </w:p>
              </w:tc>
              <w:tc>
                <w:tcPr>
                  <w:tcW w:w="2531" w:type="dxa"/>
                </w:tcPr>
                <w:p w14:paraId="783DDA74" w14:textId="77777777" w:rsidR="00CA4844" w:rsidRPr="0080405B" w:rsidRDefault="00CA4844" w:rsidP="00CA4844">
                  <w:pPr>
                    <w:pStyle w:val="ConsPlusNormal"/>
                    <w:spacing w:after="1" w:line="200" w:lineRule="atLeast"/>
                    <w:rPr>
                      <w:sz w:val="20"/>
                    </w:rPr>
                  </w:pPr>
                </w:p>
              </w:tc>
            </w:tr>
          </w:tbl>
          <w:p w14:paraId="2FB34B68" w14:textId="77777777" w:rsidR="00CA4844" w:rsidRPr="0080405B" w:rsidRDefault="00CA4844" w:rsidP="00CA4844">
            <w:pPr>
              <w:pStyle w:val="ConsPlusNormal"/>
              <w:spacing w:after="1" w:line="200" w:lineRule="atLeast"/>
              <w:jc w:val="both"/>
              <w:rPr>
                <w:sz w:val="20"/>
              </w:rPr>
            </w:pPr>
          </w:p>
          <w:p w14:paraId="0C60AABA" w14:textId="77777777" w:rsidR="00CA4844" w:rsidRPr="0080405B" w:rsidRDefault="00CA4844" w:rsidP="00CA4844">
            <w:pPr>
              <w:pStyle w:val="ConsPlusNonformat"/>
              <w:spacing w:after="1" w:line="200" w:lineRule="atLeast"/>
              <w:jc w:val="both"/>
            </w:pPr>
            <w:r w:rsidRPr="0080405B">
              <w:t xml:space="preserve">                  ДАННЫЕ О КОНЦЕНТРАЦИИ КРЕДИТНОГО РИСКА</w:t>
            </w:r>
          </w:p>
          <w:p w14:paraId="73826228" w14:textId="77777777" w:rsidR="00CA4844" w:rsidRPr="0080405B" w:rsidRDefault="00CA4844" w:rsidP="00CA4844">
            <w:pPr>
              <w:pStyle w:val="ConsPlusNonformat"/>
              <w:spacing w:after="1" w:line="200" w:lineRule="atLeast"/>
              <w:jc w:val="both"/>
            </w:pPr>
            <w:r w:rsidRPr="0080405B">
              <w:t xml:space="preserve">                  по состоянию на "__" _________ ____ г.</w:t>
            </w:r>
          </w:p>
          <w:p w14:paraId="6BFC8866" w14:textId="77777777" w:rsidR="00CA4844" w:rsidRPr="0080405B" w:rsidRDefault="00CA4844" w:rsidP="00CA4844">
            <w:pPr>
              <w:pStyle w:val="ConsPlusNonformat"/>
              <w:spacing w:after="1" w:line="200" w:lineRule="atLeast"/>
              <w:jc w:val="both"/>
            </w:pPr>
          </w:p>
          <w:p w14:paraId="5209923C" w14:textId="77777777" w:rsidR="00CA4844" w:rsidRPr="00E54F5B" w:rsidRDefault="00CA4844" w:rsidP="00CA4844">
            <w:pPr>
              <w:pStyle w:val="ConsPlusNonformat"/>
              <w:spacing w:after="1" w:line="200" w:lineRule="atLeast"/>
              <w:jc w:val="both"/>
              <w:rPr>
                <w:sz w:val="16"/>
                <w:szCs w:val="16"/>
              </w:rPr>
            </w:pPr>
            <w:r w:rsidRPr="00E54F5B">
              <w:rPr>
                <w:sz w:val="16"/>
                <w:szCs w:val="16"/>
              </w:rPr>
              <w:t xml:space="preserve">Полное </w:t>
            </w:r>
            <w:r w:rsidRPr="00E54F5B">
              <w:rPr>
                <w:strike/>
                <w:color w:val="FF0000"/>
                <w:sz w:val="16"/>
                <w:szCs w:val="16"/>
              </w:rPr>
              <w:t>или сокращенное</w:t>
            </w:r>
            <w:r w:rsidRPr="00CA4844">
              <w:rPr>
                <w:sz w:val="16"/>
                <w:szCs w:val="16"/>
              </w:rPr>
              <w:t xml:space="preserve"> </w:t>
            </w:r>
            <w:r w:rsidRPr="00E54F5B">
              <w:rPr>
                <w:sz w:val="16"/>
                <w:szCs w:val="16"/>
              </w:rPr>
              <w:t>фирменное наименование кредитной организации</w:t>
            </w:r>
          </w:p>
          <w:p w14:paraId="543BF843" w14:textId="77777777" w:rsidR="00CA4844" w:rsidRPr="00E54F5B" w:rsidRDefault="00CA4844" w:rsidP="00CA4844">
            <w:pPr>
              <w:pStyle w:val="ConsPlusNonformat"/>
              <w:spacing w:after="1" w:line="200" w:lineRule="atLeast"/>
              <w:jc w:val="both"/>
              <w:rPr>
                <w:sz w:val="16"/>
                <w:szCs w:val="16"/>
              </w:rPr>
            </w:pPr>
            <w:r w:rsidRPr="00E54F5B">
              <w:rPr>
                <w:sz w:val="16"/>
                <w:szCs w:val="16"/>
              </w:rPr>
              <w:t>(головной кредитной организации банковской группы) ________________________</w:t>
            </w:r>
          </w:p>
          <w:p w14:paraId="1BB014D5" w14:textId="77777777" w:rsidR="00CA4844" w:rsidRPr="00E54F5B" w:rsidRDefault="00CA4844" w:rsidP="00CA4844">
            <w:pPr>
              <w:pStyle w:val="ConsPlusNonformat"/>
              <w:spacing w:after="1" w:line="200" w:lineRule="atLeast"/>
              <w:jc w:val="both"/>
              <w:rPr>
                <w:sz w:val="16"/>
                <w:szCs w:val="16"/>
              </w:rPr>
            </w:pPr>
            <w:r w:rsidRPr="00E54F5B">
              <w:rPr>
                <w:sz w:val="16"/>
                <w:szCs w:val="16"/>
              </w:rPr>
              <w:t xml:space="preserve">Адрес </w:t>
            </w:r>
            <w:r w:rsidRPr="00E54F5B">
              <w:rPr>
                <w:strike/>
                <w:color w:val="FF0000"/>
                <w:sz w:val="16"/>
                <w:szCs w:val="16"/>
              </w:rPr>
              <w:t>(место</w:t>
            </w:r>
            <w:r w:rsidRPr="00E54F5B">
              <w:rPr>
                <w:color w:val="FF0000"/>
                <w:sz w:val="16"/>
                <w:szCs w:val="16"/>
              </w:rPr>
              <w:t xml:space="preserve"> </w:t>
            </w:r>
            <w:r w:rsidRPr="00E54F5B">
              <w:rPr>
                <w:sz w:val="16"/>
                <w:szCs w:val="16"/>
              </w:rPr>
              <w:t>нахождения</w:t>
            </w:r>
            <w:r w:rsidRPr="00E54F5B">
              <w:rPr>
                <w:strike/>
                <w:color w:val="FF0000"/>
                <w:sz w:val="16"/>
                <w:szCs w:val="16"/>
              </w:rPr>
              <w:t>)</w:t>
            </w:r>
            <w:r w:rsidRPr="00E54F5B">
              <w:rPr>
                <w:sz w:val="16"/>
                <w:szCs w:val="16"/>
              </w:rPr>
              <w:t xml:space="preserve"> кредитной организации</w:t>
            </w:r>
          </w:p>
          <w:p w14:paraId="4D1BF7D6" w14:textId="77777777" w:rsidR="00CA4844" w:rsidRPr="00E54F5B" w:rsidRDefault="00CA4844" w:rsidP="00CA4844">
            <w:pPr>
              <w:pStyle w:val="ConsPlusNonformat"/>
              <w:spacing w:after="1" w:line="200" w:lineRule="atLeast"/>
              <w:jc w:val="both"/>
              <w:rPr>
                <w:sz w:val="16"/>
                <w:szCs w:val="16"/>
              </w:rPr>
            </w:pPr>
            <w:r w:rsidRPr="00E54F5B">
              <w:rPr>
                <w:sz w:val="16"/>
                <w:szCs w:val="16"/>
              </w:rPr>
              <w:t>(головной кредитной организации банковской группы) ________________________</w:t>
            </w:r>
          </w:p>
          <w:p w14:paraId="44FF9905" w14:textId="77777777" w:rsidR="00CA4844" w:rsidRPr="0080405B" w:rsidRDefault="00CA4844" w:rsidP="00CA4844">
            <w:pPr>
              <w:pStyle w:val="ConsPlusNonformat"/>
              <w:spacing w:after="1" w:line="200" w:lineRule="atLeast"/>
              <w:jc w:val="both"/>
            </w:pPr>
          </w:p>
          <w:p w14:paraId="1C9E2B36" w14:textId="77777777" w:rsidR="00CA4844" w:rsidRPr="00E54F5B" w:rsidRDefault="00CA4844" w:rsidP="00CA4844">
            <w:pPr>
              <w:pStyle w:val="ConsPlusNonformat"/>
              <w:spacing w:after="1" w:line="200" w:lineRule="atLeast"/>
              <w:jc w:val="both"/>
              <w:rPr>
                <w:sz w:val="16"/>
                <w:szCs w:val="16"/>
              </w:rPr>
            </w:pPr>
            <w:r w:rsidRPr="00E54F5B">
              <w:rPr>
                <w:sz w:val="16"/>
                <w:szCs w:val="16"/>
              </w:rPr>
              <w:t xml:space="preserve">                                                  Код формы по ОКУД 0409118</w:t>
            </w:r>
          </w:p>
          <w:p w14:paraId="7AEC7AA6" w14:textId="77777777" w:rsidR="00CA4844" w:rsidRPr="0080405B" w:rsidRDefault="00CA4844" w:rsidP="00CA4844">
            <w:pPr>
              <w:pStyle w:val="ConsPlusNonformat"/>
              <w:spacing w:after="1" w:line="200" w:lineRule="atLeast"/>
              <w:jc w:val="both"/>
            </w:pPr>
          </w:p>
          <w:p w14:paraId="77CF9154" w14:textId="3678FBA1" w:rsidR="00CA4844" w:rsidRPr="00CA4844" w:rsidRDefault="00CA4844" w:rsidP="00CA4844">
            <w:pPr>
              <w:pStyle w:val="ConsPlusNonformat"/>
              <w:spacing w:after="1" w:line="200" w:lineRule="atLeast"/>
              <w:jc w:val="both"/>
              <w:rPr>
                <w:sz w:val="16"/>
                <w:szCs w:val="16"/>
              </w:rPr>
            </w:pPr>
            <w:r w:rsidRPr="00E54F5B">
              <w:rPr>
                <w:sz w:val="16"/>
                <w:szCs w:val="16"/>
              </w:rPr>
              <w:t xml:space="preserve">                                                     Месячная (Квартальная)</w:t>
            </w:r>
          </w:p>
        </w:tc>
        <w:tc>
          <w:tcPr>
            <w:tcW w:w="7597" w:type="dxa"/>
          </w:tcPr>
          <w:p w14:paraId="3A8DFB8B" w14:textId="77777777" w:rsidR="00CA4844" w:rsidRPr="0080405B" w:rsidRDefault="00CA4844" w:rsidP="00CA4844">
            <w:pPr>
              <w:pStyle w:val="ConsPlusNormal"/>
              <w:spacing w:after="1" w:line="200" w:lineRule="atLeast"/>
              <w:jc w:val="both"/>
              <w:rPr>
                <w:sz w:val="20"/>
              </w:rPr>
            </w:pPr>
          </w:p>
          <w:tbl>
            <w:tblPr>
              <w:tblW w:w="0" w:type="auto"/>
              <w:tblBorders>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37"/>
              <w:gridCol w:w="1559"/>
              <w:gridCol w:w="992"/>
              <w:gridCol w:w="2578"/>
            </w:tblGrid>
            <w:tr w:rsidR="00CA4844" w:rsidRPr="0080405B" w14:paraId="03A02433" w14:textId="77777777" w:rsidTr="009A529E">
              <w:tc>
                <w:tcPr>
                  <w:tcW w:w="7366" w:type="dxa"/>
                  <w:gridSpan w:val="4"/>
                  <w:tcBorders>
                    <w:top w:val="nil"/>
                    <w:left w:val="nil"/>
                    <w:bottom w:val="nil"/>
                    <w:right w:val="nil"/>
                  </w:tcBorders>
                </w:tcPr>
                <w:p w14:paraId="73F7C727" w14:textId="77777777" w:rsidR="00CA4844" w:rsidRPr="0080405B" w:rsidRDefault="00CA4844" w:rsidP="00CA4844">
                  <w:pPr>
                    <w:pStyle w:val="ConsPlusNormal"/>
                    <w:spacing w:after="1" w:line="200" w:lineRule="atLeast"/>
                    <w:jc w:val="right"/>
                    <w:rPr>
                      <w:sz w:val="20"/>
                    </w:rPr>
                  </w:pPr>
                  <w:r w:rsidRPr="0080405B">
                    <w:rPr>
                      <w:sz w:val="20"/>
                    </w:rPr>
                    <w:t>Банковская отчетность</w:t>
                  </w:r>
                </w:p>
              </w:tc>
            </w:tr>
            <w:tr w:rsidR="00CA4844" w:rsidRPr="0080405B" w14:paraId="572E49B8" w14:textId="77777777" w:rsidTr="009A529E">
              <w:tblPrEx>
                <w:tblBorders>
                  <w:right w:val="single" w:sz="4" w:space="0" w:color="auto"/>
                  <w:insideH w:val="single" w:sz="4" w:space="0" w:color="auto"/>
                </w:tblBorders>
              </w:tblPrEx>
              <w:tc>
                <w:tcPr>
                  <w:tcW w:w="2237" w:type="dxa"/>
                  <w:vMerge w:val="restart"/>
                  <w:tcBorders>
                    <w:top w:val="nil"/>
                    <w:left w:val="nil"/>
                    <w:bottom w:val="nil"/>
                  </w:tcBorders>
                </w:tcPr>
                <w:p w14:paraId="319963E9" w14:textId="77777777" w:rsidR="00CA4844" w:rsidRPr="0080405B" w:rsidRDefault="00CA4844" w:rsidP="00CA4844">
                  <w:pPr>
                    <w:pStyle w:val="ConsPlusNormal"/>
                    <w:spacing w:after="1" w:line="200" w:lineRule="atLeast"/>
                    <w:rPr>
                      <w:sz w:val="20"/>
                    </w:rPr>
                  </w:pPr>
                </w:p>
              </w:tc>
              <w:tc>
                <w:tcPr>
                  <w:tcW w:w="1559" w:type="dxa"/>
                  <w:vMerge w:val="restart"/>
                </w:tcPr>
                <w:p w14:paraId="649AC200" w14:textId="77777777" w:rsidR="00CA4844" w:rsidRPr="0080405B" w:rsidRDefault="00CA4844" w:rsidP="00CA4844">
                  <w:pPr>
                    <w:pStyle w:val="ConsPlusNormal"/>
                    <w:spacing w:after="1" w:line="200" w:lineRule="atLeast"/>
                    <w:jc w:val="center"/>
                    <w:rPr>
                      <w:sz w:val="20"/>
                    </w:rPr>
                  </w:pPr>
                  <w:r w:rsidRPr="0080405B">
                    <w:rPr>
                      <w:sz w:val="20"/>
                    </w:rPr>
                    <w:t xml:space="preserve">Код территории по ОКАТО </w:t>
                  </w:r>
                  <w:r w:rsidRPr="0080405B">
                    <w:rPr>
                      <w:sz w:val="20"/>
                      <w:highlight w:val="lightGray"/>
                    </w:rPr>
                    <w:t>&lt;1&gt;</w:t>
                  </w:r>
                </w:p>
              </w:tc>
              <w:tc>
                <w:tcPr>
                  <w:tcW w:w="3570" w:type="dxa"/>
                  <w:gridSpan w:val="2"/>
                </w:tcPr>
                <w:p w14:paraId="20116A78" w14:textId="77777777" w:rsidR="00CA4844" w:rsidRPr="0080405B" w:rsidRDefault="00CA4844" w:rsidP="00CA4844">
                  <w:pPr>
                    <w:pStyle w:val="ConsPlusNormal"/>
                    <w:spacing w:after="1" w:line="200" w:lineRule="atLeast"/>
                    <w:jc w:val="center"/>
                    <w:rPr>
                      <w:sz w:val="20"/>
                    </w:rPr>
                  </w:pPr>
                  <w:r w:rsidRPr="0080405B">
                    <w:rPr>
                      <w:sz w:val="20"/>
                    </w:rPr>
                    <w:t>Код кредитной организации (филиала)</w:t>
                  </w:r>
                </w:p>
              </w:tc>
            </w:tr>
            <w:tr w:rsidR="00CA4844" w:rsidRPr="0080405B" w14:paraId="76D096E2" w14:textId="77777777" w:rsidTr="009A529E">
              <w:tblPrEx>
                <w:tblBorders>
                  <w:right w:val="single" w:sz="4" w:space="0" w:color="auto"/>
                  <w:insideH w:val="single" w:sz="4" w:space="0" w:color="auto"/>
                </w:tblBorders>
              </w:tblPrEx>
              <w:tc>
                <w:tcPr>
                  <w:tcW w:w="2237" w:type="dxa"/>
                  <w:vMerge/>
                  <w:tcBorders>
                    <w:top w:val="nil"/>
                    <w:left w:val="nil"/>
                    <w:bottom w:val="nil"/>
                  </w:tcBorders>
                </w:tcPr>
                <w:p w14:paraId="25CF06AA" w14:textId="77777777" w:rsidR="00CA4844" w:rsidRPr="0080405B" w:rsidRDefault="00CA4844" w:rsidP="00CA4844">
                  <w:pPr>
                    <w:spacing w:after="1" w:line="200" w:lineRule="atLeast"/>
                    <w:rPr>
                      <w:sz w:val="20"/>
                      <w:szCs w:val="20"/>
                    </w:rPr>
                  </w:pPr>
                </w:p>
              </w:tc>
              <w:tc>
                <w:tcPr>
                  <w:tcW w:w="1559" w:type="dxa"/>
                  <w:vMerge/>
                </w:tcPr>
                <w:p w14:paraId="123F740A" w14:textId="77777777" w:rsidR="00CA4844" w:rsidRPr="0080405B" w:rsidRDefault="00CA4844" w:rsidP="00CA4844">
                  <w:pPr>
                    <w:spacing w:after="1" w:line="200" w:lineRule="atLeast"/>
                    <w:rPr>
                      <w:sz w:val="20"/>
                      <w:szCs w:val="20"/>
                    </w:rPr>
                  </w:pPr>
                </w:p>
              </w:tc>
              <w:tc>
                <w:tcPr>
                  <w:tcW w:w="992" w:type="dxa"/>
                </w:tcPr>
                <w:p w14:paraId="275353AA" w14:textId="77777777" w:rsidR="00CA4844" w:rsidRPr="0080405B" w:rsidRDefault="00CA4844" w:rsidP="00CA4844">
                  <w:pPr>
                    <w:pStyle w:val="ConsPlusNormal"/>
                    <w:spacing w:after="1" w:line="200" w:lineRule="atLeast"/>
                    <w:jc w:val="center"/>
                    <w:rPr>
                      <w:sz w:val="20"/>
                    </w:rPr>
                  </w:pPr>
                  <w:r w:rsidRPr="0080405B">
                    <w:rPr>
                      <w:sz w:val="20"/>
                    </w:rPr>
                    <w:t xml:space="preserve">по ОКПО </w:t>
                  </w:r>
                  <w:r w:rsidRPr="0080405B">
                    <w:rPr>
                      <w:sz w:val="20"/>
                      <w:highlight w:val="lightGray"/>
                    </w:rPr>
                    <w:t>&lt;2&gt;</w:t>
                  </w:r>
                </w:p>
              </w:tc>
              <w:tc>
                <w:tcPr>
                  <w:tcW w:w="2578" w:type="dxa"/>
                </w:tcPr>
                <w:p w14:paraId="42BD64CB" w14:textId="77777777" w:rsidR="00CA4844" w:rsidRPr="0080405B" w:rsidRDefault="00CA4844" w:rsidP="00CA4844">
                  <w:pPr>
                    <w:pStyle w:val="ConsPlusNormal"/>
                    <w:spacing w:after="1" w:line="200" w:lineRule="atLeast"/>
                    <w:jc w:val="center"/>
                    <w:rPr>
                      <w:sz w:val="20"/>
                    </w:rPr>
                  </w:pPr>
                  <w:r w:rsidRPr="0080405B">
                    <w:rPr>
                      <w:sz w:val="20"/>
                    </w:rPr>
                    <w:t>регистрационный номер (/порядковый номер)</w:t>
                  </w:r>
                </w:p>
              </w:tc>
            </w:tr>
            <w:tr w:rsidR="00CA4844" w:rsidRPr="0080405B" w14:paraId="5F6F84A5" w14:textId="77777777" w:rsidTr="009A529E">
              <w:tblPrEx>
                <w:tblBorders>
                  <w:right w:val="single" w:sz="4" w:space="0" w:color="auto"/>
                  <w:insideH w:val="single" w:sz="4" w:space="0" w:color="auto"/>
                </w:tblBorders>
              </w:tblPrEx>
              <w:tc>
                <w:tcPr>
                  <w:tcW w:w="2237" w:type="dxa"/>
                  <w:tcBorders>
                    <w:top w:val="nil"/>
                    <w:left w:val="nil"/>
                    <w:bottom w:val="nil"/>
                  </w:tcBorders>
                </w:tcPr>
                <w:p w14:paraId="3B3965D2" w14:textId="77777777" w:rsidR="00CA4844" w:rsidRPr="0080405B" w:rsidRDefault="00CA4844" w:rsidP="00CA4844">
                  <w:pPr>
                    <w:pStyle w:val="ConsPlusNormal"/>
                    <w:spacing w:after="1" w:line="200" w:lineRule="atLeast"/>
                    <w:rPr>
                      <w:sz w:val="20"/>
                    </w:rPr>
                  </w:pPr>
                </w:p>
              </w:tc>
              <w:tc>
                <w:tcPr>
                  <w:tcW w:w="1559" w:type="dxa"/>
                </w:tcPr>
                <w:p w14:paraId="2403FDBC" w14:textId="77777777" w:rsidR="00CA4844" w:rsidRPr="0080405B" w:rsidRDefault="00CA4844" w:rsidP="00CA4844">
                  <w:pPr>
                    <w:pStyle w:val="ConsPlusNormal"/>
                    <w:spacing w:after="1" w:line="200" w:lineRule="atLeast"/>
                    <w:rPr>
                      <w:sz w:val="20"/>
                    </w:rPr>
                  </w:pPr>
                </w:p>
              </w:tc>
              <w:tc>
                <w:tcPr>
                  <w:tcW w:w="992" w:type="dxa"/>
                </w:tcPr>
                <w:p w14:paraId="4829E3F9" w14:textId="77777777" w:rsidR="00CA4844" w:rsidRPr="0080405B" w:rsidRDefault="00CA4844" w:rsidP="00CA4844">
                  <w:pPr>
                    <w:pStyle w:val="ConsPlusNormal"/>
                    <w:spacing w:after="1" w:line="200" w:lineRule="atLeast"/>
                    <w:rPr>
                      <w:sz w:val="20"/>
                    </w:rPr>
                  </w:pPr>
                </w:p>
              </w:tc>
              <w:tc>
                <w:tcPr>
                  <w:tcW w:w="2578" w:type="dxa"/>
                </w:tcPr>
                <w:p w14:paraId="0A1B96A9" w14:textId="77777777" w:rsidR="00CA4844" w:rsidRPr="0080405B" w:rsidRDefault="00CA4844" w:rsidP="00CA4844">
                  <w:pPr>
                    <w:pStyle w:val="ConsPlusNormal"/>
                    <w:spacing w:after="1" w:line="200" w:lineRule="atLeast"/>
                    <w:rPr>
                      <w:sz w:val="20"/>
                    </w:rPr>
                  </w:pPr>
                </w:p>
              </w:tc>
            </w:tr>
          </w:tbl>
          <w:p w14:paraId="54409112" w14:textId="77777777" w:rsidR="00CA4844" w:rsidRPr="0080405B" w:rsidRDefault="00CA4844" w:rsidP="00CA4844">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66"/>
            </w:tblGrid>
            <w:tr w:rsidR="00CA4844" w:rsidRPr="0080405B" w14:paraId="4852FBA6" w14:textId="77777777" w:rsidTr="009A529E">
              <w:tc>
                <w:tcPr>
                  <w:tcW w:w="7366" w:type="dxa"/>
                  <w:tcBorders>
                    <w:top w:val="nil"/>
                    <w:left w:val="nil"/>
                    <w:bottom w:val="nil"/>
                    <w:right w:val="nil"/>
                  </w:tcBorders>
                  <w:vAlign w:val="center"/>
                </w:tcPr>
                <w:p w14:paraId="4C0A454B" w14:textId="77777777" w:rsidR="00CA4844" w:rsidRPr="0080405B" w:rsidRDefault="00CA4844" w:rsidP="00CA4844">
                  <w:pPr>
                    <w:pStyle w:val="ConsPlusNormal"/>
                    <w:spacing w:after="1" w:line="200" w:lineRule="atLeast"/>
                    <w:jc w:val="center"/>
                    <w:rPr>
                      <w:sz w:val="20"/>
                    </w:rPr>
                  </w:pPr>
                  <w:r w:rsidRPr="0080405B">
                    <w:rPr>
                      <w:sz w:val="20"/>
                    </w:rPr>
                    <w:t>ДАННЫЕ О КОНЦЕНТРАЦИИ КРЕДИТНОГО РИСКА</w:t>
                  </w:r>
                </w:p>
                <w:p w14:paraId="41111B59" w14:textId="77777777" w:rsidR="00CA4844" w:rsidRPr="0080405B" w:rsidRDefault="00CA4844" w:rsidP="00CA4844">
                  <w:pPr>
                    <w:pStyle w:val="ConsPlusNormal"/>
                    <w:spacing w:after="1" w:line="200" w:lineRule="atLeast"/>
                    <w:jc w:val="center"/>
                    <w:rPr>
                      <w:sz w:val="20"/>
                    </w:rPr>
                  </w:pPr>
                  <w:r w:rsidRPr="0080405B">
                    <w:rPr>
                      <w:sz w:val="20"/>
                    </w:rPr>
                    <w:t>по состоянию на "__" ___________ ____ г.</w:t>
                  </w:r>
                </w:p>
              </w:tc>
            </w:tr>
            <w:tr w:rsidR="00CA4844" w:rsidRPr="0080405B" w14:paraId="5D67DDEE" w14:textId="77777777" w:rsidTr="009A529E">
              <w:tc>
                <w:tcPr>
                  <w:tcW w:w="7366" w:type="dxa"/>
                  <w:tcBorders>
                    <w:top w:val="nil"/>
                    <w:left w:val="nil"/>
                    <w:bottom w:val="nil"/>
                    <w:right w:val="nil"/>
                  </w:tcBorders>
                  <w:vAlign w:val="bottom"/>
                </w:tcPr>
                <w:p w14:paraId="328CF2BC" w14:textId="77777777" w:rsidR="00CA4844" w:rsidRPr="0080405B" w:rsidRDefault="00CA4844" w:rsidP="00CA4844">
                  <w:pPr>
                    <w:pStyle w:val="ConsPlusNormal"/>
                    <w:spacing w:after="1" w:line="200" w:lineRule="atLeast"/>
                    <w:jc w:val="both"/>
                    <w:rPr>
                      <w:sz w:val="20"/>
                    </w:rPr>
                  </w:pPr>
                  <w:r w:rsidRPr="0080405B">
                    <w:rPr>
                      <w:sz w:val="20"/>
                    </w:rPr>
                    <w:t>Полное фирменное наименование кредитной организации</w:t>
                  </w:r>
                </w:p>
                <w:p w14:paraId="6448F18F" w14:textId="77777777" w:rsidR="00CA4844" w:rsidRPr="0080405B" w:rsidRDefault="00CA4844" w:rsidP="00CA4844">
                  <w:pPr>
                    <w:pStyle w:val="ConsPlusNormal"/>
                    <w:spacing w:after="1" w:line="200" w:lineRule="atLeast"/>
                    <w:jc w:val="both"/>
                    <w:rPr>
                      <w:sz w:val="20"/>
                    </w:rPr>
                  </w:pPr>
                  <w:r w:rsidRPr="0080405B">
                    <w:rPr>
                      <w:sz w:val="20"/>
                    </w:rPr>
                    <w:t>(головной кредитной организации банковской группы) ___________________</w:t>
                  </w:r>
                </w:p>
              </w:tc>
            </w:tr>
            <w:tr w:rsidR="00CA4844" w:rsidRPr="0080405B" w14:paraId="344E6C5C" w14:textId="77777777" w:rsidTr="009A529E">
              <w:tc>
                <w:tcPr>
                  <w:tcW w:w="7366" w:type="dxa"/>
                  <w:tcBorders>
                    <w:top w:val="nil"/>
                    <w:left w:val="nil"/>
                    <w:bottom w:val="nil"/>
                    <w:right w:val="nil"/>
                  </w:tcBorders>
                </w:tcPr>
                <w:p w14:paraId="74B9CB46" w14:textId="77777777" w:rsidR="00CA4844" w:rsidRPr="0080405B" w:rsidRDefault="00CA4844" w:rsidP="00CA4844">
                  <w:pPr>
                    <w:pStyle w:val="ConsPlusNormal"/>
                    <w:spacing w:after="1" w:line="200" w:lineRule="atLeast"/>
                    <w:jc w:val="both"/>
                    <w:rPr>
                      <w:sz w:val="20"/>
                    </w:rPr>
                  </w:pPr>
                  <w:r w:rsidRPr="0080405B">
                    <w:rPr>
                      <w:sz w:val="20"/>
                    </w:rPr>
                    <w:t xml:space="preserve">Адрес </w:t>
                  </w:r>
                  <w:r w:rsidRPr="0080405B">
                    <w:rPr>
                      <w:sz w:val="20"/>
                      <w:highlight w:val="lightGray"/>
                    </w:rPr>
                    <w:t>кредитной организации (головной кредитной организации банковской группы) в пределах</w:t>
                  </w:r>
                  <w:r w:rsidRPr="00CA4844">
                    <w:rPr>
                      <w:sz w:val="20"/>
                      <w:highlight w:val="lightGray"/>
                    </w:rPr>
                    <w:t xml:space="preserve"> </w:t>
                  </w:r>
                  <w:r w:rsidRPr="0080405B">
                    <w:rPr>
                      <w:sz w:val="20"/>
                      <w:highlight w:val="lightGray"/>
                    </w:rPr>
                    <w:t>места</w:t>
                  </w:r>
                  <w:r w:rsidRPr="0080405B">
                    <w:rPr>
                      <w:sz w:val="20"/>
                    </w:rPr>
                    <w:t xml:space="preserve"> нахождения кредитной организации</w:t>
                  </w:r>
                </w:p>
                <w:p w14:paraId="16B83824" w14:textId="77777777" w:rsidR="00CA4844" w:rsidRPr="0080405B" w:rsidRDefault="00CA4844" w:rsidP="00CA4844">
                  <w:pPr>
                    <w:pStyle w:val="ConsPlusNormal"/>
                    <w:spacing w:after="1" w:line="200" w:lineRule="atLeast"/>
                    <w:jc w:val="both"/>
                    <w:rPr>
                      <w:sz w:val="20"/>
                    </w:rPr>
                  </w:pPr>
                  <w:r w:rsidRPr="0080405B">
                    <w:rPr>
                      <w:sz w:val="20"/>
                    </w:rPr>
                    <w:t>(головной кредитной организации банковской группы) ___________________</w:t>
                  </w:r>
                </w:p>
              </w:tc>
            </w:tr>
            <w:tr w:rsidR="00CA4844" w:rsidRPr="0080405B" w14:paraId="710E987C" w14:textId="77777777" w:rsidTr="009A529E">
              <w:tc>
                <w:tcPr>
                  <w:tcW w:w="7366" w:type="dxa"/>
                  <w:tcBorders>
                    <w:top w:val="nil"/>
                    <w:left w:val="nil"/>
                    <w:bottom w:val="nil"/>
                    <w:right w:val="nil"/>
                  </w:tcBorders>
                  <w:vAlign w:val="bottom"/>
                </w:tcPr>
                <w:p w14:paraId="3F9FD080" w14:textId="77777777" w:rsidR="00CA4844" w:rsidRPr="0080405B" w:rsidRDefault="00CA4844" w:rsidP="00CA4844">
                  <w:pPr>
                    <w:pStyle w:val="ConsPlusNormal"/>
                    <w:spacing w:after="1" w:line="200" w:lineRule="atLeast"/>
                    <w:jc w:val="right"/>
                    <w:rPr>
                      <w:sz w:val="20"/>
                    </w:rPr>
                  </w:pPr>
                  <w:r w:rsidRPr="0080405B">
                    <w:rPr>
                      <w:sz w:val="20"/>
                    </w:rPr>
                    <w:t xml:space="preserve">Код формы по ОКУД </w:t>
                  </w:r>
                  <w:r w:rsidRPr="0080405B">
                    <w:rPr>
                      <w:sz w:val="20"/>
                      <w:highlight w:val="lightGray"/>
                    </w:rPr>
                    <w:t>&lt;3&gt;</w:t>
                  </w:r>
                  <w:r w:rsidRPr="0080405B">
                    <w:rPr>
                      <w:sz w:val="20"/>
                    </w:rPr>
                    <w:t xml:space="preserve"> 0409118</w:t>
                  </w:r>
                </w:p>
              </w:tc>
            </w:tr>
            <w:tr w:rsidR="00CA4844" w:rsidRPr="0080405B" w14:paraId="193837F7" w14:textId="77777777" w:rsidTr="009A529E">
              <w:tc>
                <w:tcPr>
                  <w:tcW w:w="7366" w:type="dxa"/>
                  <w:tcBorders>
                    <w:top w:val="nil"/>
                    <w:left w:val="nil"/>
                    <w:bottom w:val="nil"/>
                    <w:right w:val="nil"/>
                  </w:tcBorders>
                </w:tcPr>
                <w:p w14:paraId="57FCD304" w14:textId="77777777" w:rsidR="00CA4844" w:rsidRPr="0080405B" w:rsidRDefault="00CA4844" w:rsidP="00CA4844">
                  <w:pPr>
                    <w:pStyle w:val="ConsPlusNormal"/>
                    <w:spacing w:after="1" w:line="200" w:lineRule="atLeast"/>
                    <w:jc w:val="right"/>
                    <w:rPr>
                      <w:sz w:val="20"/>
                    </w:rPr>
                  </w:pPr>
                  <w:r w:rsidRPr="0080405B">
                    <w:rPr>
                      <w:sz w:val="20"/>
                    </w:rPr>
                    <w:t>Месячная (Квартальная)</w:t>
                  </w:r>
                </w:p>
              </w:tc>
            </w:tr>
          </w:tbl>
          <w:p w14:paraId="71072F7C" w14:textId="77777777" w:rsidR="00CA4844" w:rsidRPr="0080405B" w:rsidRDefault="00CA4844" w:rsidP="0080405B">
            <w:pPr>
              <w:pStyle w:val="ConsPlusNormal"/>
              <w:spacing w:after="1" w:line="200" w:lineRule="atLeast"/>
              <w:jc w:val="both"/>
              <w:rPr>
                <w:sz w:val="20"/>
              </w:rPr>
            </w:pPr>
          </w:p>
        </w:tc>
      </w:tr>
      <w:tr w:rsidR="00CA4844" w:rsidRPr="0080405B" w14:paraId="04F7B552" w14:textId="77777777" w:rsidTr="0080405B">
        <w:tc>
          <w:tcPr>
            <w:tcW w:w="7597" w:type="dxa"/>
          </w:tcPr>
          <w:p w14:paraId="1A2FA1BE" w14:textId="77777777" w:rsidR="00CA4844" w:rsidRPr="0080405B" w:rsidRDefault="00CA4844" w:rsidP="00CA4844">
            <w:pPr>
              <w:pStyle w:val="ConsPlusNonformat"/>
              <w:spacing w:after="1" w:line="200" w:lineRule="atLeast"/>
              <w:jc w:val="both"/>
            </w:pPr>
          </w:p>
          <w:p w14:paraId="305CC2AD" w14:textId="77777777" w:rsidR="00CA4844" w:rsidRPr="00E54F5B" w:rsidRDefault="00CA4844" w:rsidP="00CA4844">
            <w:pPr>
              <w:pStyle w:val="ConsPlusNonformat"/>
              <w:spacing w:after="1" w:line="200" w:lineRule="atLeast"/>
              <w:jc w:val="both"/>
              <w:rPr>
                <w:sz w:val="16"/>
                <w:szCs w:val="16"/>
              </w:rPr>
            </w:pPr>
            <w:r w:rsidRPr="00E54F5B">
              <w:rPr>
                <w:sz w:val="16"/>
                <w:szCs w:val="16"/>
              </w:rPr>
              <w:lastRenderedPageBreak/>
              <w:t>Раздел  1.  Данные о концентрации кредитного риска по заемщикам и связанным</w:t>
            </w:r>
          </w:p>
          <w:p w14:paraId="4D6EBCD8" w14:textId="6AA41DA2" w:rsidR="00CA4844" w:rsidRPr="00CA4844" w:rsidRDefault="00CA4844" w:rsidP="0080405B">
            <w:pPr>
              <w:pStyle w:val="ConsPlusNonformat"/>
              <w:spacing w:after="1" w:line="200" w:lineRule="atLeast"/>
              <w:jc w:val="both"/>
              <w:rPr>
                <w:sz w:val="16"/>
                <w:szCs w:val="16"/>
              </w:rPr>
            </w:pPr>
            <w:r w:rsidRPr="00E54F5B">
              <w:rPr>
                <w:sz w:val="16"/>
                <w:szCs w:val="16"/>
              </w:rPr>
              <w:t>лицам, не являющимся кредитными организациями</w:t>
            </w:r>
          </w:p>
        </w:tc>
        <w:tc>
          <w:tcPr>
            <w:tcW w:w="7597" w:type="dxa"/>
          </w:tcPr>
          <w:p w14:paraId="7E9FB279" w14:textId="77777777" w:rsidR="00CA4844" w:rsidRPr="0080405B" w:rsidRDefault="00CA4844" w:rsidP="00CA4844">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14"/>
              <w:gridCol w:w="6270"/>
            </w:tblGrid>
            <w:tr w:rsidR="00CA4844" w:rsidRPr="0080405B" w14:paraId="5D14C610" w14:textId="77777777" w:rsidTr="009A529E">
              <w:tc>
                <w:tcPr>
                  <w:tcW w:w="1114" w:type="dxa"/>
                  <w:tcBorders>
                    <w:top w:val="nil"/>
                    <w:left w:val="nil"/>
                    <w:bottom w:val="nil"/>
                    <w:right w:val="nil"/>
                  </w:tcBorders>
                </w:tcPr>
                <w:p w14:paraId="4F8ED18E" w14:textId="77777777" w:rsidR="00CA4844" w:rsidRPr="0080405B" w:rsidRDefault="00CA4844" w:rsidP="00CA4844">
                  <w:pPr>
                    <w:pStyle w:val="ConsPlusNormal"/>
                    <w:spacing w:after="1" w:line="200" w:lineRule="atLeast"/>
                    <w:jc w:val="both"/>
                    <w:outlineLvl w:val="2"/>
                    <w:rPr>
                      <w:sz w:val="20"/>
                    </w:rPr>
                  </w:pPr>
                  <w:r w:rsidRPr="0080405B">
                    <w:rPr>
                      <w:sz w:val="20"/>
                    </w:rPr>
                    <w:lastRenderedPageBreak/>
                    <w:t>Раздел 1.</w:t>
                  </w:r>
                </w:p>
              </w:tc>
              <w:tc>
                <w:tcPr>
                  <w:tcW w:w="6270" w:type="dxa"/>
                  <w:tcBorders>
                    <w:top w:val="nil"/>
                    <w:left w:val="nil"/>
                    <w:bottom w:val="nil"/>
                    <w:right w:val="nil"/>
                  </w:tcBorders>
                </w:tcPr>
                <w:p w14:paraId="350A0955" w14:textId="77777777" w:rsidR="00CA4844" w:rsidRPr="0080405B" w:rsidRDefault="00CA4844" w:rsidP="00CA4844">
                  <w:pPr>
                    <w:pStyle w:val="ConsPlusNormal"/>
                    <w:spacing w:after="1" w:line="200" w:lineRule="atLeast"/>
                    <w:jc w:val="both"/>
                    <w:rPr>
                      <w:sz w:val="20"/>
                    </w:rPr>
                  </w:pPr>
                  <w:r w:rsidRPr="0080405B">
                    <w:rPr>
                      <w:sz w:val="20"/>
                    </w:rPr>
                    <w:t>Данные о концентрации кредитного риска по заемщикам и связанным лицам, не являющимся кредитными организациями</w:t>
                  </w:r>
                </w:p>
              </w:tc>
            </w:tr>
          </w:tbl>
          <w:p w14:paraId="2C4F9AF0" w14:textId="77777777" w:rsidR="00CA4844" w:rsidRPr="0080405B" w:rsidRDefault="00CA4844" w:rsidP="0080405B">
            <w:pPr>
              <w:pStyle w:val="ConsPlusNormal"/>
              <w:spacing w:after="1" w:line="200" w:lineRule="atLeast"/>
              <w:jc w:val="both"/>
              <w:rPr>
                <w:sz w:val="20"/>
              </w:rPr>
            </w:pPr>
          </w:p>
        </w:tc>
      </w:tr>
      <w:tr w:rsidR="00CA4844" w:rsidRPr="0080405B" w14:paraId="69077340" w14:textId="77777777" w:rsidTr="0080405B">
        <w:tc>
          <w:tcPr>
            <w:tcW w:w="7597" w:type="dxa"/>
          </w:tcPr>
          <w:p w14:paraId="2E92DF11" w14:textId="77777777" w:rsidR="00CA4844" w:rsidRPr="0080405B" w:rsidRDefault="00CA4844" w:rsidP="00A04F63">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6"/>
              <w:gridCol w:w="555"/>
              <w:gridCol w:w="666"/>
              <w:gridCol w:w="666"/>
              <w:gridCol w:w="555"/>
              <w:gridCol w:w="333"/>
              <w:gridCol w:w="555"/>
              <w:gridCol w:w="628"/>
              <w:gridCol w:w="667"/>
              <w:gridCol w:w="555"/>
              <w:gridCol w:w="555"/>
              <w:gridCol w:w="294"/>
              <w:gridCol w:w="334"/>
              <w:gridCol w:w="369"/>
              <w:gridCol w:w="260"/>
            </w:tblGrid>
            <w:tr w:rsidR="00CA4844" w:rsidRPr="00E54F5B" w14:paraId="1D91B849" w14:textId="77777777" w:rsidTr="009A529E">
              <w:tc>
                <w:tcPr>
                  <w:tcW w:w="406" w:type="dxa"/>
                  <w:vMerge w:val="restart"/>
                </w:tcPr>
                <w:p w14:paraId="538460EC" w14:textId="77777777" w:rsidR="00CA4844" w:rsidRPr="00E54F5B" w:rsidRDefault="00CA4844" w:rsidP="00A04F63">
                  <w:pPr>
                    <w:pStyle w:val="ConsPlusNormal"/>
                    <w:spacing w:after="1" w:line="200" w:lineRule="atLeast"/>
                    <w:jc w:val="center"/>
                    <w:rPr>
                      <w:sz w:val="16"/>
                      <w:szCs w:val="16"/>
                    </w:rPr>
                  </w:pPr>
                  <w:r w:rsidRPr="00E54F5B">
                    <w:rPr>
                      <w:sz w:val="16"/>
                      <w:szCs w:val="16"/>
                    </w:rPr>
                    <w:t>Номер строки</w:t>
                  </w:r>
                </w:p>
              </w:tc>
              <w:tc>
                <w:tcPr>
                  <w:tcW w:w="555" w:type="dxa"/>
                  <w:vMerge w:val="restart"/>
                </w:tcPr>
                <w:p w14:paraId="18871E18" w14:textId="77777777" w:rsidR="00CA4844" w:rsidRPr="00E54F5B" w:rsidRDefault="00CA4844" w:rsidP="00A04F63">
                  <w:pPr>
                    <w:pStyle w:val="ConsPlusNormal"/>
                    <w:spacing w:after="1" w:line="200" w:lineRule="atLeast"/>
                    <w:jc w:val="center"/>
                    <w:rPr>
                      <w:sz w:val="16"/>
                      <w:szCs w:val="16"/>
                    </w:rPr>
                  </w:pPr>
                  <w:r w:rsidRPr="00E54F5B">
                    <w:rPr>
                      <w:sz w:val="16"/>
                      <w:szCs w:val="16"/>
                    </w:rPr>
                    <w:t>Заемщик, связанное лицо (группа связанных заемщиков или связанных лиц)/эмитент</w:t>
                  </w:r>
                </w:p>
              </w:tc>
              <w:tc>
                <w:tcPr>
                  <w:tcW w:w="666" w:type="dxa"/>
                  <w:vMerge w:val="restart"/>
                </w:tcPr>
                <w:p w14:paraId="129A48D3" w14:textId="77777777" w:rsidR="00CA4844" w:rsidRPr="00E54F5B" w:rsidRDefault="00CA4844" w:rsidP="00A04F63">
                  <w:pPr>
                    <w:pStyle w:val="ConsPlusNormal"/>
                    <w:spacing w:after="1" w:line="200" w:lineRule="atLeast"/>
                    <w:jc w:val="center"/>
                    <w:rPr>
                      <w:sz w:val="16"/>
                      <w:szCs w:val="16"/>
                    </w:rPr>
                  </w:pPr>
                  <w:r w:rsidRPr="00E54F5B">
                    <w:rPr>
                      <w:sz w:val="16"/>
                      <w:szCs w:val="16"/>
                    </w:rPr>
                    <w:t>Идентификационный номер</w:t>
                  </w:r>
                </w:p>
              </w:tc>
              <w:tc>
                <w:tcPr>
                  <w:tcW w:w="666" w:type="dxa"/>
                  <w:vMerge w:val="restart"/>
                </w:tcPr>
                <w:p w14:paraId="43E892C8" w14:textId="77777777" w:rsidR="00CA4844" w:rsidRPr="00E54F5B" w:rsidRDefault="00CA4844" w:rsidP="00A04F63">
                  <w:pPr>
                    <w:pStyle w:val="ConsPlusNormal"/>
                    <w:spacing w:after="1" w:line="200" w:lineRule="atLeast"/>
                    <w:jc w:val="center"/>
                    <w:rPr>
                      <w:sz w:val="16"/>
                      <w:szCs w:val="16"/>
                    </w:rPr>
                  </w:pPr>
                  <w:r w:rsidRPr="00E54F5B">
                    <w:rPr>
                      <w:sz w:val="16"/>
                      <w:szCs w:val="16"/>
                    </w:rPr>
                    <w:t>Код вида деятельности</w:t>
                  </w:r>
                </w:p>
              </w:tc>
              <w:tc>
                <w:tcPr>
                  <w:tcW w:w="555" w:type="dxa"/>
                  <w:vMerge w:val="restart"/>
                </w:tcPr>
                <w:p w14:paraId="4C53CB1D" w14:textId="77777777" w:rsidR="00CA4844" w:rsidRPr="00E54F5B" w:rsidRDefault="00CA4844" w:rsidP="00A04F63">
                  <w:pPr>
                    <w:pStyle w:val="ConsPlusNormal"/>
                    <w:spacing w:after="1" w:line="200" w:lineRule="atLeast"/>
                    <w:jc w:val="center"/>
                    <w:rPr>
                      <w:sz w:val="16"/>
                      <w:szCs w:val="16"/>
                    </w:rPr>
                  </w:pPr>
                  <w:r w:rsidRPr="00E54F5B">
                    <w:rPr>
                      <w:sz w:val="16"/>
                      <w:szCs w:val="16"/>
                    </w:rPr>
                    <w:t>Характер отношений с кредитной организацией</w:t>
                  </w:r>
                </w:p>
              </w:tc>
              <w:tc>
                <w:tcPr>
                  <w:tcW w:w="2183" w:type="dxa"/>
                  <w:gridSpan w:val="4"/>
                </w:tcPr>
                <w:p w14:paraId="45A3E3D0" w14:textId="77777777" w:rsidR="00CA4844" w:rsidRPr="00E54F5B" w:rsidRDefault="00CA4844" w:rsidP="00A04F63">
                  <w:pPr>
                    <w:pStyle w:val="ConsPlusNormal"/>
                    <w:spacing w:after="1" w:line="200" w:lineRule="atLeast"/>
                    <w:jc w:val="center"/>
                    <w:rPr>
                      <w:sz w:val="16"/>
                      <w:szCs w:val="16"/>
                    </w:rPr>
                  </w:pPr>
                  <w:r w:rsidRPr="00E54F5B">
                    <w:rPr>
                      <w:sz w:val="16"/>
                      <w:szCs w:val="16"/>
                    </w:rPr>
                    <w:t>Величина кредитного риска заемщика (</w:t>
                  </w:r>
                  <w:proofErr w:type="spellStart"/>
                  <w:r w:rsidRPr="00E54F5B">
                    <w:rPr>
                      <w:sz w:val="16"/>
                      <w:szCs w:val="16"/>
                    </w:rPr>
                    <w:t>Крз</w:t>
                  </w:r>
                  <w:proofErr w:type="spellEnd"/>
                  <w:r w:rsidRPr="00E54F5B">
                    <w:rPr>
                      <w:sz w:val="16"/>
                      <w:szCs w:val="16"/>
                    </w:rPr>
                    <w:t>), величина риска на связанное лицо (группу лиц) (</w:t>
                  </w:r>
                  <w:proofErr w:type="spellStart"/>
                  <w:r w:rsidRPr="00E54F5B">
                    <w:rPr>
                      <w:sz w:val="16"/>
                      <w:szCs w:val="16"/>
                    </w:rPr>
                    <w:t>Крл</w:t>
                  </w:r>
                  <w:proofErr w:type="spellEnd"/>
                  <w:r w:rsidRPr="00E54F5B">
                    <w:rPr>
                      <w:sz w:val="16"/>
                      <w:szCs w:val="16"/>
                    </w:rPr>
                    <w:t>), тыс. руб.</w:t>
                  </w:r>
                </w:p>
              </w:tc>
              <w:tc>
                <w:tcPr>
                  <w:tcW w:w="555" w:type="dxa"/>
                  <w:vMerge w:val="restart"/>
                </w:tcPr>
                <w:p w14:paraId="3B6778F5" w14:textId="77777777" w:rsidR="00CA4844" w:rsidRPr="00E54F5B" w:rsidRDefault="00CA4844" w:rsidP="00A04F63">
                  <w:pPr>
                    <w:pStyle w:val="ConsPlusNormal"/>
                    <w:spacing w:after="1" w:line="200" w:lineRule="atLeast"/>
                    <w:jc w:val="center"/>
                    <w:rPr>
                      <w:sz w:val="16"/>
                      <w:szCs w:val="16"/>
                    </w:rPr>
                  </w:pPr>
                  <w:r w:rsidRPr="00E54F5B">
                    <w:rPr>
                      <w:sz w:val="16"/>
                      <w:szCs w:val="16"/>
                    </w:rPr>
                    <w:t>Норматив максимального размера риска на одного заемщика или группу связанных заемщиков (Н6) (Н21), процент</w:t>
                  </w:r>
                </w:p>
              </w:tc>
              <w:tc>
                <w:tcPr>
                  <w:tcW w:w="555" w:type="dxa"/>
                  <w:vMerge w:val="restart"/>
                </w:tcPr>
                <w:p w14:paraId="0B98130B" w14:textId="77777777" w:rsidR="00CA4844" w:rsidRPr="00E54F5B" w:rsidRDefault="00CA4844" w:rsidP="00A04F63">
                  <w:pPr>
                    <w:pStyle w:val="ConsPlusNormal"/>
                    <w:spacing w:after="1" w:line="200" w:lineRule="atLeast"/>
                    <w:jc w:val="center"/>
                    <w:rPr>
                      <w:sz w:val="16"/>
                      <w:szCs w:val="16"/>
                    </w:rPr>
                  </w:pPr>
                  <w:r w:rsidRPr="00E54F5B">
                    <w:rPr>
                      <w:sz w:val="16"/>
                      <w:szCs w:val="16"/>
                    </w:rPr>
                    <w:t>Норматив максимального размера риска на связанное с банком лицо (группу связанных с банком лиц) (Н25), процент</w:t>
                  </w:r>
                </w:p>
              </w:tc>
              <w:tc>
                <w:tcPr>
                  <w:tcW w:w="1257" w:type="dxa"/>
                  <w:gridSpan w:val="4"/>
                  <w:vMerge w:val="restart"/>
                </w:tcPr>
                <w:p w14:paraId="641F3DC6" w14:textId="77777777" w:rsidR="00CA4844" w:rsidRPr="00E54F5B" w:rsidRDefault="00CA4844" w:rsidP="00A04F63">
                  <w:pPr>
                    <w:pStyle w:val="ConsPlusNormal"/>
                    <w:spacing w:after="1" w:line="200" w:lineRule="atLeast"/>
                    <w:jc w:val="center"/>
                    <w:rPr>
                      <w:sz w:val="16"/>
                      <w:szCs w:val="16"/>
                    </w:rPr>
                  </w:pPr>
                  <w:proofErr w:type="spellStart"/>
                  <w:r w:rsidRPr="00E54F5B">
                    <w:rPr>
                      <w:sz w:val="16"/>
                      <w:szCs w:val="16"/>
                    </w:rPr>
                    <w:t>Справочно</w:t>
                  </w:r>
                  <w:proofErr w:type="spellEnd"/>
                  <w:r w:rsidRPr="00E54F5B">
                    <w:rPr>
                      <w:sz w:val="16"/>
                      <w:szCs w:val="16"/>
                    </w:rPr>
                    <w:t>: максимальное значение норматива Н6 и норматива Н25 за отчетный период</w:t>
                  </w:r>
                </w:p>
              </w:tc>
            </w:tr>
            <w:tr w:rsidR="00CA4844" w:rsidRPr="00E54F5B" w14:paraId="0F7A7C1F" w14:textId="77777777" w:rsidTr="009A529E">
              <w:tc>
                <w:tcPr>
                  <w:tcW w:w="406" w:type="dxa"/>
                  <w:vMerge/>
                </w:tcPr>
                <w:p w14:paraId="7A579CD0" w14:textId="77777777" w:rsidR="00CA4844" w:rsidRPr="00E54F5B" w:rsidRDefault="00CA4844" w:rsidP="00A04F63">
                  <w:pPr>
                    <w:spacing w:after="1" w:line="200" w:lineRule="atLeast"/>
                    <w:rPr>
                      <w:sz w:val="16"/>
                      <w:szCs w:val="16"/>
                    </w:rPr>
                  </w:pPr>
                </w:p>
              </w:tc>
              <w:tc>
                <w:tcPr>
                  <w:tcW w:w="555" w:type="dxa"/>
                  <w:vMerge/>
                </w:tcPr>
                <w:p w14:paraId="0E27BEAB" w14:textId="77777777" w:rsidR="00CA4844" w:rsidRPr="00E54F5B" w:rsidRDefault="00CA4844" w:rsidP="00A04F63">
                  <w:pPr>
                    <w:spacing w:after="1" w:line="200" w:lineRule="atLeast"/>
                    <w:rPr>
                      <w:sz w:val="16"/>
                      <w:szCs w:val="16"/>
                    </w:rPr>
                  </w:pPr>
                </w:p>
              </w:tc>
              <w:tc>
                <w:tcPr>
                  <w:tcW w:w="666" w:type="dxa"/>
                  <w:vMerge/>
                </w:tcPr>
                <w:p w14:paraId="25CA5733" w14:textId="77777777" w:rsidR="00CA4844" w:rsidRPr="00E54F5B" w:rsidRDefault="00CA4844" w:rsidP="00A04F63">
                  <w:pPr>
                    <w:spacing w:after="1" w:line="200" w:lineRule="atLeast"/>
                    <w:rPr>
                      <w:sz w:val="16"/>
                      <w:szCs w:val="16"/>
                    </w:rPr>
                  </w:pPr>
                </w:p>
              </w:tc>
              <w:tc>
                <w:tcPr>
                  <w:tcW w:w="666" w:type="dxa"/>
                  <w:vMerge/>
                </w:tcPr>
                <w:p w14:paraId="5E801864" w14:textId="77777777" w:rsidR="00CA4844" w:rsidRPr="00E54F5B" w:rsidRDefault="00CA4844" w:rsidP="00A04F63">
                  <w:pPr>
                    <w:spacing w:after="1" w:line="200" w:lineRule="atLeast"/>
                    <w:rPr>
                      <w:sz w:val="16"/>
                      <w:szCs w:val="16"/>
                    </w:rPr>
                  </w:pPr>
                </w:p>
              </w:tc>
              <w:tc>
                <w:tcPr>
                  <w:tcW w:w="555" w:type="dxa"/>
                  <w:vMerge/>
                </w:tcPr>
                <w:p w14:paraId="73349E80" w14:textId="77777777" w:rsidR="00CA4844" w:rsidRPr="00E54F5B" w:rsidRDefault="00CA4844" w:rsidP="00A04F63">
                  <w:pPr>
                    <w:spacing w:after="1" w:line="200" w:lineRule="atLeast"/>
                    <w:rPr>
                      <w:sz w:val="16"/>
                      <w:szCs w:val="16"/>
                    </w:rPr>
                  </w:pPr>
                </w:p>
              </w:tc>
              <w:tc>
                <w:tcPr>
                  <w:tcW w:w="333" w:type="dxa"/>
                  <w:vMerge w:val="restart"/>
                </w:tcPr>
                <w:p w14:paraId="44B17D1A" w14:textId="77777777" w:rsidR="00CA4844" w:rsidRPr="00E54F5B" w:rsidRDefault="00CA4844" w:rsidP="00A04F63">
                  <w:pPr>
                    <w:pStyle w:val="ConsPlusNormal"/>
                    <w:spacing w:after="1" w:line="200" w:lineRule="atLeast"/>
                    <w:jc w:val="center"/>
                    <w:rPr>
                      <w:sz w:val="16"/>
                      <w:szCs w:val="16"/>
                    </w:rPr>
                  </w:pPr>
                  <w:r w:rsidRPr="00E54F5B">
                    <w:rPr>
                      <w:sz w:val="16"/>
                      <w:szCs w:val="16"/>
                    </w:rPr>
                    <w:t>всего</w:t>
                  </w:r>
                </w:p>
              </w:tc>
              <w:tc>
                <w:tcPr>
                  <w:tcW w:w="1850" w:type="dxa"/>
                  <w:gridSpan w:val="3"/>
                </w:tcPr>
                <w:p w14:paraId="681917CC" w14:textId="77777777" w:rsidR="00CA4844" w:rsidRPr="00E54F5B" w:rsidRDefault="00CA4844" w:rsidP="00A04F63">
                  <w:pPr>
                    <w:pStyle w:val="ConsPlusNormal"/>
                    <w:spacing w:after="1" w:line="200" w:lineRule="atLeast"/>
                    <w:jc w:val="center"/>
                    <w:rPr>
                      <w:sz w:val="16"/>
                      <w:szCs w:val="16"/>
                    </w:rPr>
                  </w:pPr>
                  <w:r w:rsidRPr="00E54F5B">
                    <w:rPr>
                      <w:sz w:val="16"/>
                      <w:szCs w:val="16"/>
                    </w:rPr>
                    <w:t>в том числе:</w:t>
                  </w:r>
                </w:p>
              </w:tc>
              <w:tc>
                <w:tcPr>
                  <w:tcW w:w="555" w:type="dxa"/>
                  <w:vMerge/>
                </w:tcPr>
                <w:p w14:paraId="25B2E6A5" w14:textId="77777777" w:rsidR="00CA4844" w:rsidRPr="00E54F5B" w:rsidRDefault="00CA4844" w:rsidP="00A04F63">
                  <w:pPr>
                    <w:spacing w:after="1" w:line="200" w:lineRule="atLeast"/>
                    <w:rPr>
                      <w:sz w:val="16"/>
                      <w:szCs w:val="16"/>
                    </w:rPr>
                  </w:pPr>
                </w:p>
              </w:tc>
              <w:tc>
                <w:tcPr>
                  <w:tcW w:w="555" w:type="dxa"/>
                  <w:vMerge/>
                </w:tcPr>
                <w:p w14:paraId="5B47133E" w14:textId="77777777" w:rsidR="00CA4844" w:rsidRPr="00E54F5B" w:rsidRDefault="00CA4844" w:rsidP="00A04F63">
                  <w:pPr>
                    <w:spacing w:after="1" w:line="200" w:lineRule="atLeast"/>
                    <w:rPr>
                      <w:sz w:val="16"/>
                      <w:szCs w:val="16"/>
                    </w:rPr>
                  </w:pPr>
                </w:p>
              </w:tc>
              <w:tc>
                <w:tcPr>
                  <w:tcW w:w="1257" w:type="dxa"/>
                  <w:gridSpan w:val="4"/>
                  <w:vMerge/>
                </w:tcPr>
                <w:p w14:paraId="50BA206B" w14:textId="77777777" w:rsidR="00CA4844" w:rsidRPr="00E54F5B" w:rsidRDefault="00CA4844" w:rsidP="00A04F63">
                  <w:pPr>
                    <w:spacing w:after="1" w:line="200" w:lineRule="atLeast"/>
                    <w:rPr>
                      <w:sz w:val="16"/>
                      <w:szCs w:val="16"/>
                    </w:rPr>
                  </w:pPr>
                </w:p>
              </w:tc>
            </w:tr>
            <w:tr w:rsidR="00CA4844" w:rsidRPr="00E54F5B" w14:paraId="0DA559E9" w14:textId="77777777" w:rsidTr="009A529E">
              <w:trPr>
                <w:trHeight w:val="245"/>
              </w:trPr>
              <w:tc>
                <w:tcPr>
                  <w:tcW w:w="406" w:type="dxa"/>
                  <w:vMerge/>
                </w:tcPr>
                <w:p w14:paraId="68F85D2B" w14:textId="77777777" w:rsidR="00CA4844" w:rsidRPr="00E54F5B" w:rsidRDefault="00CA4844" w:rsidP="00A04F63">
                  <w:pPr>
                    <w:spacing w:after="1" w:line="200" w:lineRule="atLeast"/>
                    <w:rPr>
                      <w:sz w:val="16"/>
                      <w:szCs w:val="16"/>
                    </w:rPr>
                  </w:pPr>
                </w:p>
              </w:tc>
              <w:tc>
                <w:tcPr>
                  <w:tcW w:w="555" w:type="dxa"/>
                  <w:vMerge/>
                </w:tcPr>
                <w:p w14:paraId="1B1B2566" w14:textId="77777777" w:rsidR="00CA4844" w:rsidRPr="00E54F5B" w:rsidRDefault="00CA4844" w:rsidP="00A04F63">
                  <w:pPr>
                    <w:spacing w:after="1" w:line="200" w:lineRule="atLeast"/>
                    <w:rPr>
                      <w:sz w:val="16"/>
                      <w:szCs w:val="16"/>
                    </w:rPr>
                  </w:pPr>
                </w:p>
              </w:tc>
              <w:tc>
                <w:tcPr>
                  <w:tcW w:w="666" w:type="dxa"/>
                  <w:vMerge/>
                </w:tcPr>
                <w:p w14:paraId="7B76674F" w14:textId="77777777" w:rsidR="00CA4844" w:rsidRPr="00E54F5B" w:rsidRDefault="00CA4844" w:rsidP="00A04F63">
                  <w:pPr>
                    <w:spacing w:after="1" w:line="200" w:lineRule="atLeast"/>
                    <w:rPr>
                      <w:sz w:val="16"/>
                      <w:szCs w:val="16"/>
                    </w:rPr>
                  </w:pPr>
                </w:p>
              </w:tc>
              <w:tc>
                <w:tcPr>
                  <w:tcW w:w="666" w:type="dxa"/>
                  <w:vMerge/>
                </w:tcPr>
                <w:p w14:paraId="086636D1" w14:textId="77777777" w:rsidR="00CA4844" w:rsidRPr="00E54F5B" w:rsidRDefault="00CA4844" w:rsidP="00A04F63">
                  <w:pPr>
                    <w:spacing w:after="1" w:line="200" w:lineRule="atLeast"/>
                    <w:rPr>
                      <w:sz w:val="16"/>
                      <w:szCs w:val="16"/>
                    </w:rPr>
                  </w:pPr>
                </w:p>
              </w:tc>
              <w:tc>
                <w:tcPr>
                  <w:tcW w:w="555" w:type="dxa"/>
                  <w:vMerge/>
                </w:tcPr>
                <w:p w14:paraId="54519FCE" w14:textId="77777777" w:rsidR="00CA4844" w:rsidRPr="00E54F5B" w:rsidRDefault="00CA4844" w:rsidP="00A04F63">
                  <w:pPr>
                    <w:spacing w:after="1" w:line="200" w:lineRule="atLeast"/>
                    <w:rPr>
                      <w:sz w:val="16"/>
                      <w:szCs w:val="16"/>
                    </w:rPr>
                  </w:pPr>
                </w:p>
              </w:tc>
              <w:tc>
                <w:tcPr>
                  <w:tcW w:w="333" w:type="dxa"/>
                  <w:vMerge/>
                </w:tcPr>
                <w:p w14:paraId="5A6C7E4C" w14:textId="77777777" w:rsidR="00CA4844" w:rsidRPr="00E54F5B" w:rsidRDefault="00CA4844" w:rsidP="00A04F63">
                  <w:pPr>
                    <w:spacing w:after="1" w:line="200" w:lineRule="atLeast"/>
                    <w:rPr>
                      <w:sz w:val="16"/>
                      <w:szCs w:val="16"/>
                    </w:rPr>
                  </w:pPr>
                </w:p>
              </w:tc>
              <w:tc>
                <w:tcPr>
                  <w:tcW w:w="555" w:type="dxa"/>
                  <w:vMerge w:val="restart"/>
                </w:tcPr>
                <w:p w14:paraId="0F3608FF" w14:textId="77777777" w:rsidR="00CA4844" w:rsidRPr="00E54F5B" w:rsidRDefault="00CA4844" w:rsidP="00A04F63">
                  <w:pPr>
                    <w:pStyle w:val="ConsPlusNormal"/>
                    <w:spacing w:after="1" w:line="200" w:lineRule="atLeast"/>
                    <w:jc w:val="center"/>
                    <w:rPr>
                      <w:sz w:val="16"/>
                      <w:szCs w:val="16"/>
                    </w:rPr>
                  </w:pPr>
                  <w:r w:rsidRPr="00E54F5B">
                    <w:rPr>
                      <w:sz w:val="16"/>
                      <w:szCs w:val="16"/>
                    </w:rPr>
                    <w:t>по требованиям кредитного характера (</w:t>
                  </w:r>
                  <w:proofErr w:type="spellStart"/>
                  <w:r w:rsidRPr="00E54F5B">
                    <w:rPr>
                      <w:sz w:val="16"/>
                      <w:szCs w:val="16"/>
                    </w:rPr>
                    <w:t>ОСКр</w:t>
                  </w:r>
                  <w:proofErr w:type="spellEnd"/>
                  <w:r w:rsidRPr="00E54F5B">
                    <w:rPr>
                      <w:sz w:val="16"/>
                      <w:szCs w:val="16"/>
                    </w:rPr>
                    <w:t>)</w:t>
                  </w:r>
                </w:p>
              </w:tc>
              <w:tc>
                <w:tcPr>
                  <w:tcW w:w="628" w:type="dxa"/>
                  <w:vMerge w:val="restart"/>
                </w:tcPr>
                <w:p w14:paraId="2703DAE2" w14:textId="77777777" w:rsidR="00CA4844" w:rsidRPr="00E54F5B" w:rsidRDefault="00CA4844" w:rsidP="00A04F63">
                  <w:pPr>
                    <w:pStyle w:val="ConsPlusNormal"/>
                    <w:spacing w:after="1" w:line="200" w:lineRule="atLeast"/>
                    <w:jc w:val="center"/>
                    <w:rPr>
                      <w:sz w:val="16"/>
                      <w:szCs w:val="16"/>
                    </w:rPr>
                  </w:pPr>
                  <w:r w:rsidRPr="00E54F5B">
                    <w:rPr>
                      <w:sz w:val="16"/>
                      <w:szCs w:val="16"/>
                    </w:rPr>
                    <w:t>по условным обязательствам кредитного характера (КРВ)</w:t>
                  </w:r>
                </w:p>
              </w:tc>
              <w:tc>
                <w:tcPr>
                  <w:tcW w:w="667" w:type="dxa"/>
                  <w:vMerge w:val="restart"/>
                </w:tcPr>
                <w:p w14:paraId="59F0C513" w14:textId="77777777" w:rsidR="00CA4844" w:rsidRPr="00E54F5B" w:rsidRDefault="00CA4844" w:rsidP="00A04F63">
                  <w:pPr>
                    <w:pStyle w:val="ConsPlusNormal"/>
                    <w:spacing w:after="1" w:line="200" w:lineRule="atLeast"/>
                    <w:jc w:val="center"/>
                    <w:rPr>
                      <w:sz w:val="16"/>
                      <w:szCs w:val="16"/>
                    </w:rPr>
                  </w:pPr>
                  <w:r w:rsidRPr="00E54F5B">
                    <w:rPr>
                      <w:sz w:val="16"/>
                      <w:szCs w:val="16"/>
                    </w:rPr>
                    <w:t>по производным финансовым инструментам (КРС)</w:t>
                  </w:r>
                </w:p>
              </w:tc>
              <w:tc>
                <w:tcPr>
                  <w:tcW w:w="555" w:type="dxa"/>
                  <w:vMerge/>
                </w:tcPr>
                <w:p w14:paraId="04C553DB" w14:textId="77777777" w:rsidR="00CA4844" w:rsidRPr="00E54F5B" w:rsidRDefault="00CA4844" w:rsidP="00A04F63">
                  <w:pPr>
                    <w:spacing w:after="1" w:line="200" w:lineRule="atLeast"/>
                    <w:rPr>
                      <w:sz w:val="16"/>
                      <w:szCs w:val="16"/>
                    </w:rPr>
                  </w:pPr>
                </w:p>
              </w:tc>
              <w:tc>
                <w:tcPr>
                  <w:tcW w:w="555" w:type="dxa"/>
                  <w:vMerge/>
                </w:tcPr>
                <w:p w14:paraId="212EA5E4" w14:textId="77777777" w:rsidR="00CA4844" w:rsidRPr="00E54F5B" w:rsidRDefault="00CA4844" w:rsidP="00A04F63">
                  <w:pPr>
                    <w:spacing w:after="1" w:line="200" w:lineRule="atLeast"/>
                    <w:rPr>
                      <w:sz w:val="16"/>
                      <w:szCs w:val="16"/>
                    </w:rPr>
                  </w:pPr>
                </w:p>
              </w:tc>
              <w:tc>
                <w:tcPr>
                  <w:tcW w:w="1257" w:type="dxa"/>
                  <w:gridSpan w:val="4"/>
                  <w:vMerge/>
                </w:tcPr>
                <w:p w14:paraId="159EF18D" w14:textId="77777777" w:rsidR="00CA4844" w:rsidRPr="00E54F5B" w:rsidRDefault="00CA4844" w:rsidP="00A04F63">
                  <w:pPr>
                    <w:spacing w:after="1" w:line="200" w:lineRule="atLeast"/>
                    <w:rPr>
                      <w:sz w:val="16"/>
                      <w:szCs w:val="16"/>
                    </w:rPr>
                  </w:pPr>
                </w:p>
              </w:tc>
            </w:tr>
            <w:tr w:rsidR="00CA4844" w:rsidRPr="00E54F5B" w14:paraId="228935F4" w14:textId="77777777" w:rsidTr="009A529E">
              <w:tc>
                <w:tcPr>
                  <w:tcW w:w="406" w:type="dxa"/>
                  <w:vMerge/>
                </w:tcPr>
                <w:p w14:paraId="1B76EF27" w14:textId="77777777" w:rsidR="00CA4844" w:rsidRPr="00E54F5B" w:rsidRDefault="00CA4844" w:rsidP="00A04F63">
                  <w:pPr>
                    <w:spacing w:after="1" w:line="200" w:lineRule="atLeast"/>
                    <w:rPr>
                      <w:sz w:val="16"/>
                      <w:szCs w:val="16"/>
                    </w:rPr>
                  </w:pPr>
                </w:p>
              </w:tc>
              <w:tc>
                <w:tcPr>
                  <w:tcW w:w="555" w:type="dxa"/>
                  <w:vMerge/>
                </w:tcPr>
                <w:p w14:paraId="3CC164CA" w14:textId="77777777" w:rsidR="00CA4844" w:rsidRPr="00E54F5B" w:rsidRDefault="00CA4844" w:rsidP="00A04F63">
                  <w:pPr>
                    <w:spacing w:after="1" w:line="200" w:lineRule="atLeast"/>
                    <w:rPr>
                      <w:sz w:val="16"/>
                      <w:szCs w:val="16"/>
                    </w:rPr>
                  </w:pPr>
                </w:p>
              </w:tc>
              <w:tc>
                <w:tcPr>
                  <w:tcW w:w="666" w:type="dxa"/>
                  <w:vMerge/>
                </w:tcPr>
                <w:p w14:paraId="62446702" w14:textId="77777777" w:rsidR="00CA4844" w:rsidRPr="00E54F5B" w:rsidRDefault="00CA4844" w:rsidP="00A04F63">
                  <w:pPr>
                    <w:spacing w:after="1" w:line="200" w:lineRule="atLeast"/>
                    <w:rPr>
                      <w:sz w:val="16"/>
                      <w:szCs w:val="16"/>
                    </w:rPr>
                  </w:pPr>
                </w:p>
              </w:tc>
              <w:tc>
                <w:tcPr>
                  <w:tcW w:w="666" w:type="dxa"/>
                  <w:vMerge/>
                </w:tcPr>
                <w:p w14:paraId="75309875" w14:textId="77777777" w:rsidR="00CA4844" w:rsidRPr="00E54F5B" w:rsidRDefault="00CA4844" w:rsidP="00A04F63">
                  <w:pPr>
                    <w:spacing w:after="1" w:line="200" w:lineRule="atLeast"/>
                    <w:rPr>
                      <w:sz w:val="16"/>
                      <w:szCs w:val="16"/>
                    </w:rPr>
                  </w:pPr>
                </w:p>
              </w:tc>
              <w:tc>
                <w:tcPr>
                  <w:tcW w:w="555" w:type="dxa"/>
                  <w:vMerge/>
                </w:tcPr>
                <w:p w14:paraId="6455AD73" w14:textId="77777777" w:rsidR="00CA4844" w:rsidRPr="00E54F5B" w:rsidRDefault="00CA4844" w:rsidP="00A04F63">
                  <w:pPr>
                    <w:spacing w:after="1" w:line="200" w:lineRule="atLeast"/>
                    <w:rPr>
                      <w:sz w:val="16"/>
                      <w:szCs w:val="16"/>
                    </w:rPr>
                  </w:pPr>
                </w:p>
              </w:tc>
              <w:tc>
                <w:tcPr>
                  <w:tcW w:w="333" w:type="dxa"/>
                  <w:vMerge/>
                </w:tcPr>
                <w:p w14:paraId="45EBF2D0" w14:textId="77777777" w:rsidR="00CA4844" w:rsidRPr="00E54F5B" w:rsidRDefault="00CA4844" w:rsidP="00A04F63">
                  <w:pPr>
                    <w:spacing w:after="1" w:line="200" w:lineRule="atLeast"/>
                    <w:rPr>
                      <w:sz w:val="16"/>
                      <w:szCs w:val="16"/>
                    </w:rPr>
                  </w:pPr>
                </w:p>
              </w:tc>
              <w:tc>
                <w:tcPr>
                  <w:tcW w:w="555" w:type="dxa"/>
                  <w:vMerge/>
                </w:tcPr>
                <w:p w14:paraId="07CEEDD5" w14:textId="77777777" w:rsidR="00CA4844" w:rsidRPr="00E54F5B" w:rsidRDefault="00CA4844" w:rsidP="00A04F63">
                  <w:pPr>
                    <w:spacing w:after="1" w:line="200" w:lineRule="atLeast"/>
                    <w:rPr>
                      <w:sz w:val="16"/>
                      <w:szCs w:val="16"/>
                    </w:rPr>
                  </w:pPr>
                </w:p>
              </w:tc>
              <w:tc>
                <w:tcPr>
                  <w:tcW w:w="628" w:type="dxa"/>
                  <w:vMerge/>
                </w:tcPr>
                <w:p w14:paraId="2886B6CF" w14:textId="77777777" w:rsidR="00CA4844" w:rsidRPr="00E54F5B" w:rsidRDefault="00CA4844" w:rsidP="00A04F63">
                  <w:pPr>
                    <w:spacing w:after="1" w:line="200" w:lineRule="atLeast"/>
                    <w:rPr>
                      <w:sz w:val="16"/>
                      <w:szCs w:val="16"/>
                    </w:rPr>
                  </w:pPr>
                </w:p>
              </w:tc>
              <w:tc>
                <w:tcPr>
                  <w:tcW w:w="667" w:type="dxa"/>
                  <w:vMerge/>
                </w:tcPr>
                <w:p w14:paraId="531FE00A" w14:textId="77777777" w:rsidR="00CA4844" w:rsidRPr="00E54F5B" w:rsidRDefault="00CA4844" w:rsidP="00A04F63">
                  <w:pPr>
                    <w:spacing w:after="1" w:line="200" w:lineRule="atLeast"/>
                    <w:rPr>
                      <w:sz w:val="16"/>
                      <w:szCs w:val="16"/>
                    </w:rPr>
                  </w:pPr>
                </w:p>
              </w:tc>
              <w:tc>
                <w:tcPr>
                  <w:tcW w:w="555" w:type="dxa"/>
                  <w:vMerge/>
                </w:tcPr>
                <w:p w14:paraId="08E2CC5C" w14:textId="77777777" w:rsidR="00CA4844" w:rsidRPr="00E54F5B" w:rsidRDefault="00CA4844" w:rsidP="00A04F63">
                  <w:pPr>
                    <w:spacing w:after="1" w:line="200" w:lineRule="atLeast"/>
                    <w:rPr>
                      <w:sz w:val="16"/>
                      <w:szCs w:val="16"/>
                    </w:rPr>
                  </w:pPr>
                </w:p>
              </w:tc>
              <w:tc>
                <w:tcPr>
                  <w:tcW w:w="555" w:type="dxa"/>
                  <w:vMerge/>
                </w:tcPr>
                <w:p w14:paraId="7FC68809" w14:textId="77777777" w:rsidR="00CA4844" w:rsidRPr="00E54F5B" w:rsidRDefault="00CA4844" w:rsidP="00A04F63">
                  <w:pPr>
                    <w:spacing w:after="1" w:line="200" w:lineRule="atLeast"/>
                    <w:rPr>
                      <w:sz w:val="16"/>
                      <w:szCs w:val="16"/>
                    </w:rPr>
                  </w:pPr>
                </w:p>
              </w:tc>
              <w:tc>
                <w:tcPr>
                  <w:tcW w:w="294" w:type="dxa"/>
                </w:tcPr>
                <w:p w14:paraId="7E5DBE52" w14:textId="77777777" w:rsidR="00CA4844" w:rsidRPr="00E54F5B" w:rsidRDefault="00CA4844" w:rsidP="00A04F63">
                  <w:pPr>
                    <w:pStyle w:val="ConsPlusNormal"/>
                    <w:spacing w:after="1" w:line="200" w:lineRule="atLeast"/>
                    <w:jc w:val="center"/>
                    <w:rPr>
                      <w:sz w:val="16"/>
                      <w:szCs w:val="16"/>
                    </w:rPr>
                  </w:pPr>
                  <w:r w:rsidRPr="00E54F5B">
                    <w:rPr>
                      <w:sz w:val="16"/>
                      <w:szCs w:val="16"/>
                    </w:rPr>
                    <w:t>Н6, процент</w:t>
                  </w:r>
                </w:p>
              </w:tc>
              <w:tc>
                <w:tcPr>
                  <w:tcW w:w="334" w:type="dxa"/>
                </w:tcPr>
                <w:p w14:paraId="6D5B5622" w14:textId="77777777" w:rsidR="00CA4844" w:rsidRPr="00E54F5B" w:rsidRDefault="00CA4844" w:rsidP="00A04F63">
                  <w:pPr>
                    <w:pStyle w:val="ConsPlusNormal"/>
                    <w:spacing w:after="1" w:line="200" w:lineRule="atLeast"/>
                    <w:jc w:val="center"/>
                    <w:rPr>
                      <w:sz w:val="16"/>
                      <w:szCs w:val="16"/>
                    </w:rPr>
                  </w:pPr>
                  <w:r w:rsidRPr="00E54F5B">
                    <w:rPr>
                      <w:sz w:val="16"/>
                      <w:szCs w:val="16"/>
                    </w:rPr>
                    <w:t>дата</w:t>
                  </w:r>
                </w:p>
              </w:tc>
              <w:tc>
                <w:tcPr>
                  <w:tcW w:w="369" w:type="dxa"/>
                </w:tcPr>
                <w:p w14:paraId="64044A6A" w14:textId="77777777" w:rsidR="00CA4844" w:rsidRPr="00E54F5B" w:rsidRDefault="00CA4844" w:rsidP="00A04F63">
                  <w:pPr>
                    <w:pStyle w:val="ConsPlusNormal"/>
                    <w:spacing w:after="1" w:line="200" w:lineRule="atLeast"/>
                    <w:jc w:val="center"/>
                    <w:rPr>
                      <w:sz w:val="16"/>
                      <w:szCs w:val="16"/>
                    </w:rPr>
                  </w:pPr>
                  <w:r w:rsidRPr="00E54F5B">
                    <w:rPr>
                      <w:sz w:val="16"/>
                      <w:szCs w:val="16"/>
                    </w:rPr>
                    <w:t>Н25, процент</w:t>
                  </w:r>
                </w:p>
              </w:tc>
              <w:tc>
                <w:tcPr>
                  <w:tcW w:w="260" w:type="dxa"/>
                </w:tcPr>
                <w:p w14:paraId="13A7AC49" w14:textId="77777777" w:rsidR="00CA4844" w:rsidRPr="00E54F5B" w:rsidRDefault="00CA4844" w:rsidP="00A04F63">
                  <w:pPr>
                    <w:pStyle w:val="ConsPlusNormal"/>
                    <w:spacing w:after="1" w:line="200" w:lineRule="atLeast"/>
                    <w:jc w:val="center"/>
                    <w:rPr>
                      <w:sz w:val="16"/>
                      <w:szCs w:val="16"/>
                    </w:rPr>
                  </w:pPr>
                  <w:r w:rsidRPr="00E54F5B">
                    <w:rPr>
                      <w:sz w:val="16"/>
                      <w:szCs w:val="16"/>
                    </w:rPr>
                    <w:t>дата</w:t>
                  </w:r>
                </w:p>
              </w:tc>
            </w:tr>
            <w:tr w:rsidR="00CA4844" w:rsidRPr="00E54F5B" w14:paraId="7D7BE422" w14:textId="77777777" w:rsidTr="009A529E">
              <w:tc>
                <w:tcPr>
                  <w:tcW w:w="406" w:type="dxa"/>
                </w:tcPr>
                <w:p w14:paraId="04E7856C" w14:textId="77777777" w:rsidR="00CA4844" w:rsidRPr="00E54F5B" w:rsidRDefault="00CA4844" w:rsidP="00A04F63">
                  <w:pPr>
                    <w:pStyle w:val="ConsPlusNormal"/>
                    <w:spacing w:after="1" w:line="200" w:lineRule="atLeast"/>
                    <w:jc w:val="center"/>
                    <w:rPr>
                      <w:sz w:val="16"/>
                      <w:szCs w:val="16"/>
                    </w:rPr>
                  </w:pPr>
                  <w:r w:rsidRPr="00E54F5B">
                    <w:rPr>
                      <w:sz w:val="16"/>
                      <w:szCs w:val="16"/>
                    </w:rPr>
                    <w:t>1</w:t>
                  </w:r>
                </w:p>
              </w:tc>
              <w:tc>
                <w:tcPr>
                  <w:tcW w:w="555" w:type="dxa"/>
                </w:tcPr>
                <w:p w14:paraId="40F6210E" w14:textId="77777777" w:rsidR="00CA4844" w:rsidRPr="00E54F5B" w:rsidRDefault="00CA4844" w:rsidP="00A04F63">
                  <w:pPr>
                    <w:pStyle w:val="ConsPlusNormal"/>
                    <w:spacing w:after="1" w:line="200" w:lineRule="atLeast"/>
                    <w:jc w:val="center"/>
                    <w:rPr>
                      <w:sz w:val="16"/>
                      <w:szCs w:val="16"/>
                    </w:rPr>
                  </w:pPr>
                  <w:r w:rsidRPr="00E54F5B">
                    <w:rPr>
                      <w:sz w:val="16"/>
                      <w:szCs w:val="16"/>
                    </w:rPr>
                    <w:t>2</w:t>
                  </w:r>
                </w:p>
              </w:tc>
              <w:tc>
                <w:tcPr>
                  <w:tcW w:w="666" w:type="dxa"/>
                </w:tcPr>
                <w:p w14:paraId="3D5EDEFE" w14:textId="77777777" w:rsidR="00CA4844" w:rsidRPr="00E54F5B" w:rsidRDefault="00CA4844" w:rsidP="00A04F63">
                  <w:pPr>
                    <w:pStyle w:val="ConsPlusNormal"/>
                    <w:spacing w:after="1" w:line="200" w:lineRule="atLeast"/>
                    <w:jc w:val="center"/>
                    <w:rPr>
                      <w:sz w:val="16"/>
                      <w:szCs w:val="16"/>
                    </w:rPr>
                  </w:pPr>
                  <w:r w:rsidRPr="00E54F5B">
                    <w:rPr>
                      <w:sz w:val="16"/>
                      <w:szCs w:val="16"/>
                    </w:rPr>
                    <w:t>3</w:t>
                  </w:r>
                </w:p>
              </w:tc>
              <w:tc>
                <w:tcPr>
                  <w:tcW w:w="666" w:type="dxa"/>
                </w:tcPr>
                <w:p w14:paraId="7B9D85FE" w14:textId="77777777" w:rsidR="00CA4844" w:rsidRPr="00E54F5B" w:rsidRDefault="00CA4844" w:rsidP="00A04F63">
                  <w:pPr>
                    <w:pStyle w:val="ConsPlusNormal"/>
                    <w:spacing w:after="1" w:line="200" w:lineRule="atLeast"/>
                    <w:jc w:val="center"/>
                    <w:rPr>
                      <w:sz w:val="16"/>
                      <w:szCs w:val="16"/>
                    </w:rPr>
                  </w:pPr>
                  <w:r w:rsidRPr="00E54F5B">
                    <w:rPr>
                      <w:sz w:val="16"/>
                      <w:szCs w:val="16"/>
                    </w:rPr>
                    <w:t>4</w:t>
                  </w:r>
                </w:p>
              </w:tc>
              <w:tc>
                <w:tcPr>
                  <w:tcW w:w="555" w:type="dxa"/>
                </w:tcPr>
                <w:p w14:paraId="652A6BAA" w14:textId="77777777" w:rsidR="00CA4844" w:rsidRPr="00E54F5B" w:rsidRDefault="00CA4844" w:rsidP="00A04F63">
                  <w:pPr>
                    <w:pStyle w:val="ConsPlusNormal"/>
                    <w:spacing w:after="1" w:line="200" w:lineRule="atLeast"/>
                    <w:jc w:val="center"/>
                    <w:rPr>
                      <w:sz w:val="16"/>
                      <w:szCs w:val="16"/>
                    </w:rPr>
                  </w:pPr>
                  <w:r w:rsidRPr="00E54F5B">
                    <w:rPr>
                      <w:sz w:val="16"/>
                      <w:szCs w:val="16"/>
                    </w:rPr>
                    <w:t>5</w:t>
                  </w:r>
                </w:p>
              </w:tc>
              <w:tc>
                <w:tcPr>
                  <w:tcW w:w="333" w:type="dxa"/>
                </w:tcPr>
                <w:p w14:paraId="2771457B" w14:textId="77777777" w:rsidR="00CA4844" w:rsidRPr="00E54F5B" w:rsidRDefault="00CA4844" w:rsidP="00A04F63">
                  <w:pPr>
                    <w:pStyle w:val="ConsPlusNormal"/>
                    <w:spacing w:after="1" w:line="200" w:lineRule="atLeast"/>
                    <w:jc w:val="center"/>
                    <w:rPr>
                      <w:sz w:val="16"/>
                      <w:szCs w:val="16"/>
                    </w:rPr>
                  </w:pPr>
                  <w:r w:rsidRPr="00E54F5B">
                    <w:rPr>
                      <w:sz w:val="16"/>
                      <w:szCs w:val="16"/>
                    </w:rPr>
                    <w:t>6</w:t>
                  </w:r>
                </w:p>
              </w:tc>
              <w:tc>
                <w:tcPr>
                  <w:tcW w:w="555" w:type="dxa"/>
                </w:tcPr>
                <w:p w14:paraId="3F8348AA" w14:textId="77777777" w:rsidR="00CA4844" w:rsidRPr="00E54F5B" w:rsidRDefault="00CA4844" w:rsidP="00A04F63">
                  <w:pPr>
                    <w:pStyle w:val="ConsPlusNormal"/>
                    <w:spacing w:after="1" w:line="200" w:lineRule="atLeast"/>
                    <w:jc w:val="center"/>
                    <w:rPr>
                      <w:sz w:val="16"/>
                      <w:szCs w:val="16"/>
                    </w:rPr>
                  </w:pPr>
                  <w:r w:rsidRPr="00E54F5B">
                    <w:rPr>
                      <w:sz w:val="16"/>
                      <w:szCs w:val="16"/>
                    </w:rPr>
                    <w:t>7</w:t>
                  </w:r>
                </w:p>
              </w:tc>
              <w:tc>
                <w:tcPr>
                  <w:tcW w:w="628" w:type="dxa"/>
                </w:tcPr>
                <w:p w14:paraId="2A877874" w14:textId="77777777" w:rsidR="00CA4844" w:rsidRPr="00E54F5B" w:rsidRDefault="00CA4844" w:rsidP="00A04F63">
                  <w:pPr>
                    <w:pStyle w:val="ConsPlusNormal"/>
                    <w:spacing w:after="1" w:line="200" w:lineRule="atLeast"/>
                    <w:jc w:val="center"/>
                    <w:rPr>
                      <w:sz w:val="16"/>
                      <w:szCs w:val="16"/>
                    </w:rPr>
                  </w:pPr>
                  <w:r w:rsidRPr="00E54F5B">
                    <w:rPr>
                      <w:sz w:val="16"/>
                      <w:szCs w:val="16"/>
                    </w:rPr>
                    <w:t>8</w:t>
                  </w:r>
                </w:p>
              </w:tc>
              <w:tc>
                <w:tcPr>
                  <w:tcW w:w="667" w:type="dxa"/>
                </w:tcPr>
                <w:p w14:paraId="2A24B3B0" w14:textId="77777777" w:rsidR="00CA4844" w:rsidRPr="00E54F5B" w:rsidRDefault="00CA4844" w:rsidP="00A04F63">
                  <w:pPr>
                    <w:pStyle w:val="ConsPlusNormal"/>
                    <w:spacing w:after="1" w:line="200" w:lineRule="atLeast"/>
                    <w:jc w:val="center"/>
                    <w:rPr>
                      <w:sz w:val="16"/>
                      <w:szCs w:val="16"/>
                    </w:rPr>
                  </w:pPr>
                  <w:r w:rsidRPr="00E54F5B">
                    <w:rPr>
                      <w:sz w:val="16"/>
                      <w:szCs w:val="16"/>
                    </w:rPr>
                    <w:t>9</w:t>
                  </w:r>
                </w:p>
              </w:tc>
              <w:tc>
                <w:tcPr>
                  <w:tcW w:w="555" w:type="dxa"/>
                </w:tcPr>
                <w:p w14:paraId="5D0E2D98" w14:textId="77777777" w:rsidR="00CA4844" w:rsidRPr="00E54F5B" w:rsidRDefault="00CA4844" w:rsidP="00A04F63">
                  <w:pPr>
                    <w:pStyle w:val="ConsPlusNormal"/>
                    <w:spacing w:after="1" w:line="200" w:lineRule="atLeast"/>
                    <w:jc w:val="center"/>
                    <w:rPr>
                      <w:sz w:val="16"/>
                      <w:szCs w:val="16"/>
                    </w:rPr>
                  </w:pPr>
                  <w:r w:rsidRPr="00E54F5B">
                    <w:rPr>
                      <w:sz w:val="16"/>
                      <w:szCs w:val="16"/>
                    </w:rPr>
                    <w:t>10</w:t>
                  </w:r>
                </w:p>
              </w:tc>
              <w:tc>
                <w:tcPr>
                  <w:tcW w:w="555" w:type="dxa"/>
                </w:tcPr>
                <w:p w14:paraId="03F80514" w14:textId="77777777" w:rsidR="00CA4844" w:rsidRPr="00E54F5B" w:rsidRDefault="00CA4844" w:rsidP="00A04F63">
                  <w:pPr>
                    <w:pStyle w:val="ConsPlusNormal"/>
                    <w:spacing w:after="1" w:line="200" w:lineRule="atLeast"/>
                    <w:jc w:val="center"/>
                    <w:rPr>
                      <w:sz w:val="16"/>
                      <w:szCs w:val="16"/>
                    </w:rPr>
                  </w:pPr>
                  <w:r w:rsidRPr="00E54F5B">
                    <w:rPr>
                      <w:sz w:val="16"/>
                      <w:szCs w:val="16"/>
                    </w:rPr>
                    <w:t>11</w:t>
                  </w:r>
                </w:p>
              </w:tc>
              <w:tc>
                <w:tcPr>
                  <w:tcW w:w="294" w:type="dxa"/>
                </w:tcPr>
                <w:p w14:paraId="5CE7701C" w14:textId="77777777" w:rsidR="00CA4844" w:rsidRPr="00E54F5B" w:rsidRDefault="00CA4844" w:rsidP="00A04F63">
                  <w:pPr>
                    <w:pStyle w:val="ConsPlusNormal"/>
                    <w:spacing w:after="1" w:line="200" w:lineRule="atLeast"/>
                    <w:jc w:val="center"/>
                    <w:rPr>
                      <w:sz w:val="16"/>
                      <w:szCs w:val="16"/>
                    </w:rPr>
                  </w:pPr>
                  <w:r w:rsidRPr="00E54F5B">
                    <w:rPr>
                      <w:sz w:val="16"/>
                      <w:szCs w:val="16"/>
                    </w:rPr>
                    <w:t>12</w:t>
                  </w:r>
                </w:p>
              </w:tc>
              <w:tc>
                <w:tcPr>
                  <w:tcW w:w="334" w:type="dxa"/>
                </w:tcPr>
                <w:p w14:paraId="35C4C394" w14:textId="77777777" w:rsidR="00CA4844" w:rsidRPr="00E54F5B" w:rsidRDefault="00CA4844" w:rsidP="00A04F63">
                  <w:pPr>
                    <w:pStyle w:val="ConsPlusNormal"/>
                    <w:spacing w:after="1" w:line="200" w:lineRule="atLeast"/>
                    <w:jc w:val="center"/>
                    <w:rPr>
                      <w:sz w:val="16"/>
                      <w:szCs w:val="16"/>
                    </w:rPr>
                  </w:pPr>
                  <w:r w:rsidRPr="00E54F5B">
                    <w:rPr>
                      <w:sz w:val="16"/>
                      <w:szCs w:val="16"/>
                    </w:rPr>
                    <w:t>13</w:t>
                  </w:r>
                </w:p>
              </w:tc>
              <w:tc>
                <w:tcPr>
                  <w:tcW w:w="369" w:type="dxa"/>
                </w:tcPr>
                <w:p w14:paraId="588FE3B3" w14:textId="77777777" w:rsidR="00CA4844" w:rsidRPr="00E54F5B" w:rsidRDefault="00CA4844" w:rsidP="00A04F63">
                  <w:pPr>
                    <w:pStyle w:val="ConsPlusNormal"/>
                    <w:spacing w:after="1" w:line="200" w:lineRule="atLeast"/>
                    <w:jc w:val="center"/>
                    <w:rPr>
                      <w:sz w:val="16"/>
                      <w:szCs w:val="16"/>
                    </w:rPr>
                  </w:pPr>
                  <w:r w:rsidRPr="00E54F5B">
                    <w:rPr>
                      <w:sz w:val="16"/>
                      <w:szCs w:val="16"/>
                    </w:rPr>
                    <w:t>14</w:t>
                  </w:r>
                </w:p>
              </w:tc>
              <w:tc>
                <w:tcPr>
                  <w:tcW w:w="260" w:type="dxa"/>
                </w:tcPr>
                <w:p w14:paraId="231F2930" w14:textId="77777777" w:rsidR="00CA4844" w:rsidRPr="00E54F5B" w:rsidRDefault="00CA4844" w:rsidP="00A04F63">
                  <w:pPr>
                    <w:pStyle w:val="ConsPlusNormal"/>
                    <w:spacing w:after="1" w:line="200" w:lineRule="atLeast"/>
                    <w:jc w:val="center"/>
                    <w:rPr>
                      <w:sz w:val="16"/>
                      <w:szCs w:val="16"/>
                    </w:rPr>
                  </w:pPr>
                  <w:r w:rsidRPr="00E54F5B">
                    <w:rPr>
                      <w:sz w:val="16"/>
                      <w:szCs w:val="16"/>
                    </w:rPr>
                    <w:t>15</w:t>
                  </w:r>
                </w:p>
              </w:tc>
            </w:tr>
            <w:tr w:rsidR="00CA4844" w:rsidRPr="00E54F5B" w14:paraId="403771B4" w14:textId="77777777" w:rsidTr="009A529E">
              <w:tc>
                <w:tcPr>
                  <w:tcW w:w="406" w:type="dxa"/>
                </w:tcPr>
                <w:p w14:paraId="14EBFA6B" w14:textId="77777777" w:rsidR="00CA4844" w:rsidRPr="00E54F5B" w:rsidRDefault="00CA4844" w:rsidP="00A04F63">
                  <w:pPr>
                    <w:pStyle w:val="ConsPlusNormal"/>
                    <w:spacing w:after="1" w:line="200" w:lineRule="atLeast"/>
                    <w:jc w:val="center"/>
                    <w:rPr>
                      <w:sz w:val="16"/>
                      <w:szCs w:val="16"/>
                    </w:rPr>
                  </w:pPr>
                </w:p>
              </w:tc>
              <w:tc>
                <w:tcPr>
                  <w:tcW w:w="555" w:type="dxa"/>
                </w:tcPr>
                <w:p w14:paraId="3BF29D55" w14:textId="77777777" w:rsidR="00CA4844" w:rsidRPr="00E54F5B" w:rsidRDefault="00CA4844" w:rsidP="00A04F63">
                  <w:pPr>
                    <w:pStyle w:val="ConsPlusNormal"/>
                    <w:spacing w:after="1" w:line="200" w:lineRule="atLeast"/>
                    <w:jc w:val="center"/>
                    <w:rPr>
                      <w:sz w:val="16"/>
                      <w:szCs w:val="16"/>
                    </w:rPr>
                  </w:pPr>
                </w:p>
              </w:tc>
              <w:tc>
                <w:tcPr>
                  <w:tcW w:w="666" w:type="dxa"/>
                </w:tcPr>
                <w:p w14:paraId="658AA423" w14:textId="77777777" w:rsidR="00CA4844" w:rsidRPr="00E54F5B" w:rsidRDefault="00CA4844" w:rsidP="00A04F63">
                  <w:pPr>
                    <w:pStyle w:val="ConsPlusNormal"/>
                    <w:spacing w:after="1" w:line="200" w:lineRule="atLeast"/>
                    <w:jc w:val="center"/>
                    <w:rPr>
                      <w:sz w:val="16"/>
                      <w:szCs w:val="16"/>
                    </w:rPr>
                  </w:pPr>
                </w:p>
              </w:tc>
              <w:tc>
                <w:tcPr>
                  <w:tcW w:w="666" w:type="dxa"/>
                </w:tcPr>
                <w:p w14:paraId="12C7BFE3" w14:textId="77777777" w:rsidR="00CA4844" w:rsidRPr="00E54F5B" w:rsidRDefault="00CA4844" w:rsidP="00A04F63">
                  <w:pPr>
                    <w:pStyle w:val="ConsPlusNormal"/>
                    <w:spacing w:after="1" w:line="200" w:lineRule="atLeast"/>
                    <w:jc w:val="center"/>
                    <w:rPr>
                      <w:sz w:val="16"/>
                      <w:szCs w:val="16"/>
                    </w:rPr>
                  </w:pPr>
                </w:p>
              </w:tc>
              <w:tc>
                <w:tcPr>
                  <w:tcW w:w="555" w:type="dxa"/>
                </w:tcPr>
                <w:p w14:paraId="141933E5" w14:textId="77777777" w:rsidR="00CA4844" w:rsidRPr="00E54F5B" w:rsidRDefault="00CA4844" w:rsidP="00A04F63">
                  <w:pPr>
                    <w:pStyle w:val="ConsPlusNormal"/>
                    <w:spacing w:after="1" w:line="200" w:lineRule="atLeast"/>
                    <w:jc w:val="center"/>
                    <w:rPr>
                      <w:sz w:val="16"/>
                      <w:szCs w:val="16"/>
                    </w:rPr>
                  </w:pPr>
                </w:p>
              </w:tc>
              <w:tc>
                <w:tcPr>
                  <w:tcW w:w="333" w:type="dxa"/>
                </w:tcPr>
                <w:p w14:paraId="25E89629" w14:textId="77777777" w:rsidR="00CA4844" w:rsidRPr="00E54F5B" w:rsidRDefault="00CA4844" w:rsidP="00A04F63">
                  <w:pPr>
                    <w:pStyle w:val="ConsPlusNormal"/>
                    <w:spacing w:after="1" w:line="200" w:lineRule="atLeast"/>
                    <w:jc w:val="center"/>
                    <w:rPr>
                      <w:sz w:val="16"/>
                      <w:szCs w:val="16"/>
                    </w:rPr>
                  </w:pPr>
                </w:p>
              </w:tc>
              <w:tc>
                <w:tcPr>
                  <w:tcW w:w="555" w:type="dxa"/>
                </w:tcPr>
                <w:p w14:paraId="66D55EAF" w14:textId="77777777" w:rsidR="00CA4844" w:rsidRPr="00E54F5B" w:rsidRDefault="00CA4844" w:rsidP="00A04F63">
                  <w:pPr>
                    <w:pStyle w:val="ConsPlusNormal"/>
                    <w:spacing w:after="1" w:line="200" w:lineRule="atLeast"/>
                    <w:jc w:val="center"/>
                    <w:rPr>
                      <w:sz w:val="16"/>
                      <w:szCs w:val="16"/>
                    </w:rPr>
                  </w:pPr>
                </w:p>
              </w:tc>
              <w:tc>
                <w:tcPr>
                  <w:tcW w:w="628" w:type="dxa"/>
                </w:tcPr>
                <w:p w14:paraId="229E5DD5" w14:textId="77777777" w:rsidR="00CA4844" w:rsidRPr="00E54F5B" w:rsidRDefault="00CA4844" w:rsidP="00A04F63">
                  <w:pPr>
                    <w:pStyle w:val="ConsPlusNormal"/>
                    <w:spacing w:after="1" w:line="200" w:lineRule="atLeast"/>
                    <w:jc w:val="center"/>
                    <w:rPr>
                      <w:sz w:val="16"/>
                      <w:szCs w:val="16"/>
                    </w:rPr>
                  </w:pPr>
                </w:p>
              </w:tc>
              <w:tc>
                <w:tcPr>
                  <w:tcW w:w="667" w:type="dxa"/>
                </w:tcPr>
                <w:p w14:paraId="30826A54" w14:textId="77777777" w:rsidR="00CA4844" w:rsidRPr="00E54F5B" w:rsidRDefault="00CA4844" w:rsidP="00A04F63">
                  <w:pPr>
                    <w:pStyle w:val="ConsPlusNormal"/>
                    <w:spacing w:after="1" w:line="200" w:lineRule="atLeast"/>
                    <w:jc w:val="center"/>
                    <w:rPr>
                      <w:sz w:val="16"/>
                      <w:szCs w:val="16"/>
                    </w:rPr>
                  </w:pPr>
                </w:p>
              </w:tc>
              <w:tc>
                <w:tcPr>
                  <w:tcW w:w="555" w:type="dxa"/>
                </w:tcPr>
                <w:p w14:paraId="1635E9F7" w14:textId="77777777" w:rsidR="00CA4844" w:rsidRPr="00E54F5B" w:rsidRDefault="00CA4844" w:rsidP="00A04F63">
                  <w:pPr>
                    <w:pStyle w:val="ConsPlusNormal"/>
                    <w:spacing w:after="1" w:line="200" w:lineRule="atLeast"/>
                    <w:jc w:val="center"/>
                    <w:rPr>
                      <w:sz w:val="16"/>
                      <w:szCs w:val="16"/>
                    </w:rPr>
                  </w:pPr>
                </w:p>
              </w:tc>
              <w:tc>
                <w:tcPr>
                  <w:tcW w:w="555" w:type="dxa"/>
                </w:tcPr>
                <w:p w14:paraId="2D5D6D37" w14:textId="77777777" w:rsidR="00CA4844" w:rsidRPr="00E54F5B" w:rsidRDefault="00CA4844" w:rsidP="00A04F63">
                  <w:pPr>
                    <w:pStyle w:val="ConsPlusNormal"/>
                    <w:spacing w:after="1" w:line="200" w:lineRule="atLeast"/>
                    <w:jc w:val="center"/>
                    <w:rPr>
                      <w:sz w:val="16"/>
                      <w:szCs w:val="16"/>
                    </w:rPr>
                  </w:pPr>
                </w:p>
              </w:tc>
              <w:tc>
                <w:tcPr>
                  <w:tcW w:w="294" w:type="dxa"/>
                </w:tcPr>
                <w:p w14:paraId="7433B191" w14:textId="77777777" w:rsidR="00CA4844" w:rsidRPr="00E54F5B" w:rsidRDefault="00CA4844" w:rsidP="00A04F63">
                  <w:pPr>
                    <w:pStyle w:val="ConsPlusNormal"/>
                    <w:spacing w:after="1" w:line="200" w:lineRule="atLeast"/>
                    <w:jc w:val="center"/>
                    <w:rPr>
                      <w:sz w:val="16"/>
                      <w:szCs w:val="16"/>
                    </w:rPr>
                  </w:pPr>
                </w:p>
              </w:tc>
              <w:tc>
                <w:tcPr>
                  <w:tcW w:w="334" w:type="dxa"/>
                </w:tcPr>
                <w:p w14:paraId="7E2FF8AA" w14:textId="77777777" w:rsidR="00CA4844" w:rsidRPr="00E54F5B" w:rsidRDefault="00CA4844" w:rsidP="00A04F63">
                  <w:pPr>
                    <w:pStyle w:val="ConsPlusNormal"/>
                    <w:spacing w:after="1" w:line="200" w:lineRule="atLeast"/>
                    <w:jc w:val="center"/>
                    <w:rPr>
                      <w:sz w:val="16"/>
                      <w:szCs w:val="16"/>
                    </w:rPr>
                  </w:pPr>
                </w:p>
              </w:tc>
              <w:tc>
                <w:tcPr>
                  <w:tcW w:w="369" w:type="dxa"/>
                </w:tcPr>
                <w:p w14:paraId="11638EAB" w14:textId="77777777" w:rsidR="00CA4844" w:rsidRPr="00E54F5B" w:rsidRDefault="00CA4844" w:rsidP="00A04F63">
                  <w:pPr>
                    <w:pStyle w:val="ConsPlusNormal"/>
                    <w:spacing w:after="1" w:line="200" w:lineRule="atLeast"/>
                    <w:jc w:val="center"/>
                    <w:rPr>
                      <w:sz w:val="16"/>
                      <w:szCs w:val="16"/>
                    </w:rPr>
                  </w:pPr>
                </w:p>
              </w:tc>
              <w:tc>
                <w:tcPr>
                  <w:tcW w:w="260" w:type="dxa"/>
                </w:tcPr>
                <w:p w14:paraId="3364E1CE" w14:textId="77777777" w:rsidR="00CA4844" w:rsidRPr="00E54F5B" w:rsidRDefault="00CA4844" w:rsidP="00A04F63">
                  <w:pPr>
                    <w:pStyle w:val="ConsPlusNormal"/>
                    <w:spacing w:after="1" w:line="200" w:lineRule="atLeast"/>
                    <w:jc w:val="center"/>
                    <w:rPr>
                      <w:sz w:val="16"/>
                      <w:szCs w:val="16"/>
                    </w:rPr>
                  </w:pPr>
                </w:p>
              </w:tc>
            </w:tr>
            <w:tr w:rsidR="00CA4844" w:rsidRPr="00E54F5B" w14:paraId="3F8CADBB" w14:textId="77777777" w:rsidTr="009A529E">
              <w:tc>
                <w:tcPr>
                  <w:tcW w:w="406" w:type="dxa"/>
                </w:tcPr>
                <w:p w14:paraId="2A11E660" w14:textId="77777777" w:rsidR="00CA4844" w:rsidRPr="00E54F5B" w:rsidRDefault="00CA4844" w:rsidP="00A04F63">
                  <w:pPr>
                    <w:pStyle w:val="ConsPlusNormal"/>
                    <w:spacing w:after="1" w:line="200" w:lineRule="atLeast"/>
                    <w:jc w:val="center"/>
                    <w:rPr>
                      <w:sz w:val="16"/>
                      <w:szCs w:val="16"/>
                    </w:rPr>
                  </w:pPr>
                </w:p>
              </w:tc>
              <w:tc>
                <w:tcPr>
                  <w:tcW w:w="555" w:type="dxa"/>
                </w:tcPr>
                <w:p w14:paraId="0BBFBE81" w14:textId="77777777" w:rsidR="00CA4844" w:rsidRPr="00E54F5B" w:rsidRDefault="00CA4844" w:rsidP="00A04F63">
                  <w:pPr>
                    <w:pStyle w:val="ConsPlusNormal"/>
                    <w:spacing w:after="1" w:line="200" w:lineRule="atLeast"/>
                    <w:jc w:val="center"/>
                    <w:rPr>
                      <w:sz w:val="16"/>
                      <w:szCs w:val="16"/>
                    </w:rPr>
                  </w:pPr>
                </w:p>
              </w:tc>
              <w:tc>
                <w:tcPr>
                  <w:tcW w:w="666" w:type="dxa"/>
                </w:tcPr>
                <w:p w14:paraId="55FC153B" w14:textId="77777777" w:rsidR="00CA4844" w:rsidRPr="00E54F5B" w:rsidRDefault="00CA4844" w:rsidP="00A04F63">
                  <w:pPr>
                    <w:pStyle w:val="ConsPlusNormal"/>
                    <w:spacing w:after="1" w:line="200" w:lineRule="atLeast"/>
                    <w:jc w:val="center"/>
                    <w:rPr>
                      <w:sz w:val="16"/>
                      <w:szCs w:val="16"/>
                    </w:rPr>
                  </w:pPr>
                </w:p>
              </w:tc>
              <w:tc>
                <w:tcPr>
                  <w:tcW w:w="666" w:type="dxa"/>
                </w:tcPr>
                <w:p w14:paraId="42C76561" w14:textId="77777777" w:rsidR="00CA4844" w:rsidRPr="00E54F5B" w:rsidRDefault="00CA4844" w:rsidP="00A04F63">
                  <w:pPr>
                    <w:pStyle w:val="ConsPlusNormal"/>
                    <w:spacing w:after="1" w:line="200" w:lineRule="atLeast"/>
                    <w:jc w:val="center"/>
                    <w:rPr>
                      <w:sz w:val="16"/>
                      <w:szCs w:val="16"/>
                    </w:rPr>
                  </w:pPr>
                </w:p>
              </w:tc>
              <w:tc>
                <w:tcPr>
                  <w:tcW w:w="555" w:type="dxa"/>
                </w:tcPr>
                <w:p w14:paraId="7689181F" w14:textId="77777777" w:rsidR="00CA4844" w:rsidRPr="00E54F5B" w:rsidRDefault="00CA4844" w:rsidP="00A04F63">
                  <w:pPr>
                    <w:pStyle w:val="ConsPlusNormal"/>
                    <w:spacing w:after="1" w:line="200" w:lineRule="atLeast"/>
                    <w:jc w:val="center"/>
                    <w:rPr>
                      <w:sz w:val="16"/>
                      <w:szCs w:val="16"/>
                    </w:rPr>
                  </w:pPr>
                </w:p>
              </w:tc>
              <w:tc>
                <w:tcPr>
                  <w:tcW w:w="333" w:type="dxa"/>
                </w:tcPr>
                <w:p w14:paraId="046F4DF5" w14:textId="77777777" w:rsidR="00CA4844" w:rsidRPr="00E54F5B" w:rsidRDefault="00CA4844" w:rsidP="00A04F63">
                  <w:pPr>
                    <w:pStyle w:val="ConsPlusNormal"/>
                    <w:spacing w:after="1" w:line="200" w:lineRule="atLeast"/>
                    <w:jc w:val="center"/>
                    <w:rPr>
                      <w:sz w:val="16"/>
                      <w:szCs w:val="16"/>
                    </w:rPr>
                  </w:pPr>
                </w:p>
              </w:tc>
              <w:tc>
                <w:tcPr>
                  <w:tcW w:w="555" w:type="dxa"/>
                </w:tcPr>
                <w:p w14:paraId="3D0E6AAC" w14:textId="77777777" w:rsidR="00CA4844" w:rsidRPr="00E54F5B" w:rsidRDefault="00CA4844" w:rsidP="00A04F63">
                  <w:pPr>
                    <w:pStyle w:val="ConsPlusNormal"/>
                    <w:spacing w:after="1" w:line="200" w:lineRule="atLeast"/>
                    <w:jc w:val="center"/>
                    <w:rPr>
                      <w:sz w:val="16"/>
                      <w:szCs w:val="16"/>
                    </w:rPr>
                  </w:pPr>
                </w:p>
              </w:tc>
              <w:tc>
                <w:tcPr>
                  <w:tcW w:w="628" w:type="dxa"/>
                </w:tcPr>
                <w:p w14:paraId="6D1F2AF0" w14:textId="77777777" w:rsidR="00CA4844" w:rsidRPr="00E54F5B" w:rsidRDefault="00CA4844" w:rsidP="00A04F63">
                  <w:pPr>
                    <w:pStyle w:val="ConsPlusNormal"/>
                    <w:spacing w:after="1" w:line="200" w:lineRule="atLeast"/>
                    <w:jc w:val="center"/>
                    <w:rPr>
                      <w:sz w:val="16"/>
                      <w:szCs w:val="16"/>
                    </w:rPr>
                  </w:pPr>
                </w:p>
              </w:tc>
              <w:tc>
                <w:tcPr>
                  <w:tcW w:w="667" w:type="dxa"/>
                </w:tcPr>
                <w:p w14:paraId="5FBF2CF3" w14:textId="77777777" w:rsidR="00CA4844" w:rsidRPr="00E54F5B" w:rsidRDefault="00CA4844" w:rsidP="00A04F63">
                  <w:pPr>
                    <w:pStyle w:val="ConsPlusNormal"/>
                    <w:spacing w:after="1" w:line="200" w:lineRule="atLeast"/>
                    <w:jc w:val="center"/>
                    <w:rPr>
                      <w:sz w:val="16"/>
                      <w:szCs w:val="16"/>
                    </w:rPr>
                  </w:pPr>
                </w:p>
              </w:tc>
              <w:tc>
                <w:tcPr>
                  <w:tcW w:w="555" w:type="dxa"/>
                </w:tcPr>
                <w:p w14:paraId="442C588B" w14:textId="77777777" w:rsidR="00CA4844" w:rsidRPr="00E54F5B" w:rsidRDefault="00CA4844" w:rsidP="00A04F63">
                  <w:pPr>
                    <w:pStyle w:val="ConsPlusNormal"/>
                    <w:spacing w:after="1" w:line="200" w:lineRule="atLeast"/>
                    <w:jc w:val="center"/>
                    <w:rPr>
                      <w:sz w:val="16"/>
                      <w:szCs w:val="16"/>
                    </w:rPr>
                  </w:pPr>
                </w:p>
              </w:tc>
              <w:tc>
                <w:tcPr>
                  <w:tcW w:w="555" w:type="dxa"/>
                </w:tcPr>
                <w:p w14:paraId="744DA668" w14:textId="77777777" w:rsidR="00CA4844" w:rsidRPr="00E54F5B" w:rsidRDefault="00CA4844" w:rsidP="00A04F63">
                  <w:pPr>
                    <w:pStyle w:val="ConsPlusNormal"/>
                    <w:spacing w:after="1" w:line="200" w:lineRule="atLeast"/>
                    <w:jc w:val="center"/>
                    <w:rPr>
                      <w:sz w:val="16"/>
                      <w:szCs w:val="16"/>
                    </w:rPr>
                  </w:pPr>
                </w:p>
              </w:tc>
              <w:tc>
                <w:tcPr>
                  <w:tcW w:w="294" w:type="dxa"/>
                </w:tcPr>
                <w:p w14:paraId="61F5E2C8" w14:textId="77777777" w:rsidR="00CA4844" w:rsidRPr="00E54F5B" w:rsidRDefault="00CA4844" w:rsidP="00A04F63">
                  <w:pPr>
                    <w:pStyle w:val="ConsPlusNormal"/>
                    <w:spacing w:after="1" w:line="200" w:lineRule="atLeast"/>
                    <w:jc w:val="center"/>
                    <w:rPr>
                      <w:sz w:val="16"/>
                      <w:szCs w:val="16"/>
                    </w:rPr>
                  </w:pPr>
                </w:p>
              </w:tc>
              <w:tc>
                <w:tcPr>
                  <w:tcW w:w="334" w:type="dxa"/>
                </w:tcPr>
                <w:p w14:paraId="310A0E5D" w14:textId="77777777" w:rsidR="00CA4844" w:rsidRPr="00E54F5B" w:rsidRDefault="00CA4844" w:rsidP="00A04F63">
                  <w:pPr>
                    <w:pStyle w:val="ConsPlusNormal"/>
                    <w:spacing w:after="1" w:line="200" w:lineRule="atLeast"/>
                    <w:jc w:val="center"/>
                    <w:rPr>
                      <w:sz w:val="16"/>
                      <w:szCs w:val="16"/>
                    </w:rPr>
                  </w:pPr>
                </w:p>
              </w:tc>
              <w:tc>
                <w:tcPr>
                  <w:tcW w:w="369" w:type="dxa"/>
                </w:tcPr>
                <w:p w14:paraId="69D5DB5A" w14:textId="77777777" w:rsidR="00CA4844" w:rsidRPr="00E54F5B" w:rsidRDefault="00CA4844" w:rsidP="00A04F63">
                  <w:pPr>
                    <w:pStyle w:val="ConsPlusNormal"/>
                    <w:spacing w:after="1" w:line="200" w:lineRule="atLeast"/>
                    <w:jc w:val="center"/>
                    <w:rPr>
                      <w:sz w:val="16"/>
                      <w:szCs w:val="16"/>
                    </w:rPr>
                  </w:pPr>
                </w:p>
              </w:tc>
              <w:tc>
                <w:tcPr>
                  <w:tcW w:w="260" w:type="dxa"/>
                </w:tcPr>
                <w:p w14:paraId="4C4CF62B" w14:textId="77777777" w:rsidR="00CA4844" w:rsidRPr="00E54F5B" w:rsidRDefault="00CA4844" w:rsidP="00A04F63">
                  <w:pPr>
                    <w:pStyle w:val="ConsPlusNormal"/>
                    <w:spacing w:after="1" w:line="200" w:lineRule="atLeast"/>
                    <w:jc w:val="center"/>
                    <w:rPr>
                      <w:sz w:val="16"/>
                      <w:szCs w:val="16"/>
                    </w:rPr>
                  </w:pPr>
                </w:p>
              </w:tc>
            </w:tr>
          </w:tbl>
          <w:p w14:paraId="44123811" w14:textId="77777777" w:rsidR="00CA4844" w:rsidRPr="0080405B" w:rsidRDefault="00CA4844" w:rsidP="00A04F63">
            <w:pPr>
              <w:pStyle w:val="ConsPlusNormal"/>
              <w:spacing w:after="1" w:line="200" w:lineRule="atLeast"/>
              <w:jc w:val="both"/>
              <w:rPr>
                <w:sz w:val="20"/>
              </w:rPr>
            </w:pPr>
          </w:p>
        </w:tc>
        <w:tc>
          <w:tcPr>
            <w:tcW w:w="7597" w:type="dxa"/>
          </w:tcPr>
          <w:p w14:paraId="4EBD76AC" w14:textId="77777777" w:rsidR="00CA4844" w:rsidRPr="0080405B" w:rsidRDefault="00CA4844" w:rsidP="00A04F63">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8"/>
              <w:gridCol w:w="600"/>
              <w:gridCol w:w="451"/>
              <w:gridCol w:w="456"/>
              <w:gridCol w:w="617"/>
              <w:gridCol w:w="330"/>
              <w:gridCol w:w="731"/>
              <w:gridCol w:w="698"/>
              <w:gridCol w:w="699"/>
              <w:gridCol w:w="660"/>
              <w:gridCol w:w="753"/>
              <w:gridCol w:w="299"/>
              <w:gridCol w:w="287"/>
              <w:gridCol w:w="303"/>
              <w:gridCol w:w="294"/>
            </w:tblGrid>
            <w:tr w:rsidR="00CA4844" w:rsidRPr="00E54F5B" w14:paraId="03FE7645" w14:textId="77777777" w:rsidTr="009A529E">
              <w:tc>
                <w:tcPr>
                  <w:tcW w:w="228" w:type="dxa"/>
                  <w:vMerge w:val="restart"/>
                </w:tcPr>
                <w:p w14:paraId="557E9361" w14:textId="77777777" w:rsidR="00CA4844" w:rsidRPr="00E54F5B" w:rsidRDefault="00CA4844" w:rsidP="00A04F63">
                  <w:pPr>
                    <w:pStyle w:val="ConsPlusNormal"/>
                    <w:spacing w:after="1" w:line="200" w:lineRule="atLeast"/>
                    <w:jc w:val="center"/>
                    <w:rPr>
                      <w:sz w:val="16"/>
                      <w:szCs w:val="16"/>
                    </w:rPr>
                  </w:pPr>
                  <w:r w:rsidRPr="00E54F5B">
                    <w:rPr>
                      <w:sz w:val="16"/>
                      <w:szCs w:val="16"/>
                    </w:rPr>
                    <w:t>Номер строки</w:t>
                  </w:r>
                </w:p>
              </w:tc>
              <w:tc>
                <w:tcPr>
                  <w:tcW w:w="600" w:type="dxa"/>
                  <w:vMerge w:val="restart"/>
                </w:tcPr>
                <w:p w14:paraId="73E8C37B" w14:textId="77777777" w:rsidR="00CA4844" w:rsidRPr="00E54F5B" w:rsidRDefault="00CA4844" w:rsidP="00A04F63">
                  <w:pPr>
                    <w:pStyle w:val="ConsPlusNormal"/>
                    <w:spacing w:after="1" w:line="200" w:lineRule="atLeast"/>
                    <w:jc w:val="center"/>
                    <w:rPr>
                      <w:sz w:val="16"/>
                      <w:szCs w:val="16"/>
                    </w:rPr>
                  </w:pPr>
                  <w:r w:rsidRPr="00E54F5B">
                    <w:rPr>
                      <w:sz w:val="16"/>
                      <w:szCs w:val="16"/>
                    </w:rPr>
                    <w:t>Заемщик, связанное лицо (группа связанных заемщиков или связанных лиц)/эмитент</w:t>
                  </w:r>
                </w:p>
              </w:tc>
              <w:tc>
                <w:tcPr>
                  <w:tcW w:w="451" w:type="dxa"/>
                  <w:vMerge w:val="restart"/>
                </w:tcPr>
                <w:p w14:paraId="43A03E51" w14:textId="77777777" w:rsidR="00CA4844" w:rsidRPr="00E54F5B" w:rsidRDefault="00CA4844" w:rsidP="00A04F63">
                  <w:pPr>
                    <w:pStyle w:val="ConsPlusNormal"/>
                    <w:spacing w:after="1" w:line="200" w:lineRule="atLeast"/>
                    <w:jc w:val="center"/>
                    <w:rPr>
                      <w:sz w:val="16"/>
                      <w:szCs w:val="16"/>
                    </w:rPr>
                  </w:pPr>
                  <w:r w:rsidRPr="00E54F5B">
                    <w:rPr>
                      <w:sz w:val="16"/>
                      <w:szCs w:val="16"/>
                    </w:rPr>
                    <w:t>Идентификационный номер</w:t>
                  </w:r>
                </w:p>
              </w:tc>
              <w:tc>
                <w:tcPr>
                  <w:tcW w:w="456" w:type="dxa"/>
                  <w:vMerge w:val="restart"/>
                </w:tcPr>
                <w:p w14:paraId="75839458" w14:textId="77777777" w:rsidR="00CA4844" w:rsidRPr="00E54F5B" w:rsidRDefault="00CA4844" w:rsidP="00A04F63">
                  <w:pPr>
                    <w:pStyle w:val="ConsPlusNormal"/>
                    <w:spacing w:after="1" w:line="200" w:lineRule="atLeast"/>
                    <w:jc w:val="center"/>
                    <w:rPr>
                      <w:sz w:val="16"/>
                      <w:szCs w:val="16"/>
                    </w:rPr>
                  </w:pPr>
                  <w:r w:rsidRPr="00E54F5B">
                    <w:rPr>
                      <w:sz w:val="16"/>
                      <w:szCs w:val="16"/>
                    </w:rPr>
                    <w:t>Код вида деятельности</w:t>
                  </w:r>
                </w:p>
              </w:tc>
              <w:tc>
                <w:tcPr>
                  <w:tcW w:w="617" w:type="dxa"/>
                  <w:vMerge w:val="restart"/>
                </w:tcPr>
                <w:p w14:paraId="53DEFBE3" w14:textId="77777777" w:rsidR="00CA4844" w:rsidRPr="00E54F5B" w:rsidRDefault="00CA4844" w:rsidP="00A04F63">
                  <w:pPr>
                    <w:pStyle w:val="ConsPlusNormal"/>
                    <w:spacing w:after="1" w:line="200" w:lineRule="atLeast"/>
                    <w:jc w:val="center"/>
                    <w:rPr>
                      <w:sz w:val="16"/>
                      <w:szCs w:val="16"/>
                    </w:rPr>
                  </w:pPr>
                  <w:r w:rsidRPr="00E54F5B">
                    <w:rPr>
                      <w:sz w:val="16"/>
                      <w:szCs w:val="16"/>
                    </w:rPr>
                    <w:t>Характер отношений с кредитной организацией</w:t>
                  </w:r>
                </w:p>
              </w:tc>
              <w:tc>
                <w:tcPr>
                  <w:tcW w:w="2458" w:type="dxa"/>
                  <w:gridSpan w:val="4"/>
                </w:tcPr>
                <w:p w14:paraId="2C72207D" w14:textId="77777777" w:rsidR="00CA4844" w:rsidRPr="00E54F5B" w:rsidRDefault="00CA4844" w:rsidP="00A04F63">
                  <w:pPr>
                    <w:pStyle w:val="ConsPlusNormal"/>
                    <w:spacing w:after="1" w:line="200" w:lineRule="atLeast"/>
                    <w:jc w:val="center"/>
                    <w:rPr>
                      <w:sz w:val="16"/>
                      <w:szCs w:val="16"/>
                    </w:rPr>
                  </w:pPr>
                  <w:r w:rsidRPr="00E54F5B">
                    <w:rPr>
                      <w:sz w:val="16"/>
                      <w:szCs w:val="16"/>
                    </w:rPr>
                    <w:t>Величина кредитного риска заемщика (</w:t>
                  </w:r>
                  <w:proofErr w:type="spellStart"/>
                  <w:r w:rsidRPr="00E54F5B">
                    <w:rPr>
                      <w:sz w:val="16"/>
                      <w:szCs w:val="16"/>
                    </w:rPr>
                    <w:t>Крз</w:t>
                  </w:r>
                  <w:proofErr w:type="spellEnd"/>
                  <w:r w:rsidRPr="00E54F5B">
                    <w:rPr>
                      <w:sz w:val="16"/>
                      <w:szCs w:val="16"/>
                    </w:rPr>
                    <w:t>), величина риска на связанное лицо (группу лиц) (</w:t>
                  </w:r>
                  <w:proofErr w:type="spellStart"/>
                  <w:r w:rsidRPr="00E54F5B">
                    <w:rPr>
                      <w:sz w:val="16"/>
                      <w:szCs w:val="16"/>
                    </w:rPr>
                    <w:t>Крл</w:t>
                  </w:r>
                  <w:proofErr w:type="spellEnd"/>
                  <w:r w:rsidRPr="00E54F5B">
                    <w:rPr>
                      <w:sz w:val="16"/>
                      <w:szCs w:val="16"/>
                    </w:rPr>
                    <w:t>), тыс. руб.</w:t>
                  </w:r>
                </w:p>
              </w:tc>
              <w:tc>
                <w:tcPr>
                  <w:tcW w:w="660" w:type="dxa"/>
                  <w:vMerge w:val="restart"/>
                </w:tcPr>
                <w:p w14:paraId="315519E7" w14:textId="77777777" w:rsidR="00CA4844" w:rsidRPr="00E54F5B" w:rsidRDefault="00CA4844" w:rsidP="00A04F63">
                  <w:pPr>
                    <w:pStyle w:val="ConsPlusNormal"/>
                    <w:spacing w:after="1" w:line="200" w:lineRule="atLeast"/>
                    <w:jc w:val="center"/>
                    <w:rPr>
                      <w:sz w:val="16"/>
                      <w:szCs w:val="16"/>
                    </w:rPr>
                  </w:pPr>
                  <w:r w:rsidRPr="00E54F5B">
                    <w:rPr>
                      <w:sz w:val="16"/>
                      <w:szCs w:val="16"/>
                    </w:rPr>
                    <w:t>Норматив максимального размера риска на одного заемщика или группу связанных заемщиков (Н6) (Н21), процент</w:t>
                  </w:r>
                </w:p>
              </w:tc>
              <w:tc>
                <w:tcPr>
                  <w:tcW w:w="753" w:type="dxa"/>
                  <w:vMerge w:val="restart"/>
                </w:tcPr>
                <w:p w14:paraId="28CF7921" w14:textId="77777777" w:rsidR="00CA4844" w:rsidRPr="00E54F5B" w:rsidRDefault="00CA4844" w:rsidP="00A04F63">
                  <w:pPr>
                    <w:pStyle w:val="ConsPlusNormal"/>
                    <w:spacing w:after="1" w:line="200" w:lineRule="atLeast"/>
                    <w:jc w:val="center"/>
                    <w:rPr>
                      <w:sz w:val="16"/>
                      <w:szCs w:val="16"/>
                    </w:rPr>
                  </w:pPr>
                  <w:r w:rsidRPr="00E54F5B">
                    <w:rPr>
                      <w:sz w:val="16"/>
                      <w:szCs w:val="16"/>
                    </w:rPr>
                    <w:t>Норматив максимального размера риска на связанное с банком лицо (группу связанных с банком лиц) (Н25), процент</w:t>
                  </w:r>
                </w:p>
              </w:tc>
              <w:tc>
                <w:tcPr>
                  <w:tcW w:w="1183" w:type="dxa"/>
                  <w:gridSpan w:val="4"/>
                  <w:vMerge w:val="restart"/>
                </w:tcPr>
                <w:p w14:paraId="3A66A208" w14:textId="77777777" w:rsidR="00CA4844" w:rsidRPr="00E54F5B" w:rsidRDefault="00CA4844" w:rsidP="00A04F63">
                  <w:pPr>
                    <w:pStyle w:val="ConsPlusNormal"/>
                    <w:spacing w:after="1" w:line="200" w:lineRule="atLeast"/>
                    <w:jc w:val="center"/>
                    <w:rPr>
                      <w:sz w:val="16"/>
                      <w:szCs w:val="16"/>
                    </w:rPr>
                  </w:pPr>
                  <w:proofErr w:type="spellStart"/>
                  <w:r w:rsidRPr="00E54F5B">
                    <w:rPr>
                      <w:sz w:val="16"/>
                      <w:szCs w:val="16"/>
                    </w:rPr>
                    <w:t>Справочно</w:t>
                  </w:r>
                  <w:proofErr w:type="spellEnd"/>
                  <w:r w:rsidRPr="00E54F5B">
                    <w:rPr>
                      <w:sz w:val="16"/>
                      <w:szCs w:val="16"/>
                    </w:rPr>
                    <w:t>:</w:t>
                  </w:r>
                </w:p>
                <w:p w14:paraId="0E62EBD8" w14:textId="77777777" w:rsidR="00CA4844" w:rsidRPr="00E54F5B" w:rsidRDefault="00CA4844" w:rsidP="00A04F63">
                  <w:pPr>
                    <w:pStyle w:val="ConsPlusNormal"/>
                    <w:spacing w:after="1" w:line="200" w:lineRule="atLeast"/>
                    <w:jc w:val="center"/>
                    <w:rPr>
                      <w:sz w:val="16"/>
                      <w:szCs w:val="16"/>
                    </w:rPr>
                  </w:pPr>
                  <w:r w:rsidRPr="00E54F5B">
                    <w:rPr>
                      <w:sz w:val="16"/>
                      <w:szCs w:val="16"/>
                    </w:rPr>
                    <w:t>максимальное значение норматива Н6 и норматива Н25 за отчетный период</w:t>
                  </w:r>
                </w:p>
              </w:tc>
            </w:tr>
            <w:tr w:rsidR="00CA4844" w:rsidRPr="00E54F5B" w14:paraId="479D59CC" w14:textId="77777777" w:rsidTr="009A529E">
              <w:tc>
                <w:tcPr>
                  <w:tcW w:w="228" w:type="dxa"/>
                  <w:vMerge/>
                </w:tcPr>
                <w:p w14:paraId="540BDC67" w14:textId="77777777" w:rsidR="00CA4844" w:rsidRPr="00E54F5B" w:rsidRDefault="00CA4844" w:rsidP="00A04F63">
                  <w:pPr>
                    <w:spacing w:after="1" w:line="200" w:lineRule="atLeast"/>
                    <w:rPr>
                      <w:sz w:val="16"/>
                      <w:szCs w:val="16"/>
                    </w:rPr>
                  </w:pPr>
                </w:p>
              </w:tc>
              <w:tc>
                <w:tcPr>
                  <w:tcW w:w="600" w:type="dxa"/>
                  <w:vMerge/>
                </w:tcPr>
                <w:p w14:paraId="6613431E" w14:textId="77777777" w:rsidR="00CA4844" w:rsidRPr="00E54F5B" w:rsidRDefault="00CA4844" w:rsidP="00A04F63">
                  <w:pPr>
                    <w:spacing w:after="1" w:line="200" w:lineRule="atLeast"/>
                    <w:rPr>
                      <w:sz w:val="16"/>
                      <w:szCs w:val="16"/>
                    </w:rPr>
                  </w:pPr>
                </w:p>
              </w:tc>
              <w:tc>
                <w:tcPr>
                  <w:tcW w:w="451" w:type="dxa"/>
                  <w:vMerge/>
                </w:tcPr>
                <w:p w14:paraId="0C02BEBA" w14:textId="77777777" w:rsidR="00CA4844" w:rsidRPr="00E54F5B" w:rsidRDefault="00CA4844" w:rsidP="00A04F63">
                  <w:pPr>
                    <w:spacing w:after="1" w:line="200" w:lineRule="atLeast"/>
                    <w:rPr>
                      <w:sz w:val="16"/>
                      <w:szCs w:val="16"/>
                    </w:rPr>
                  </w:pPr>
                </w:p>
              </w:tc>
              <w:tc>
                <w:tcPr>
                  <w:tcW w:w="456" w:type="dxa"/>
                  <w:vMerge/>
                </w:tcPr>
                <w:p w14:paraId="605B9D77" w14:textId="77777777" w:rsidR="00CA4844" w:rsidRPr="00E54F5B" w:rsidRDefault="00CA4844" w:rsidP="00A04F63">
                  <w:pPr>
                    <w:spacing w:after="1" w:line="200" w:lineRule="atLeast"/>
                    <w:rPr>
                      <w:sz w:val="16"/>
                      <w:szCs w:val="16"/>
                    </w:rPr>
                  </w:pPr>
                </w:p>
              </w:tc>
              <w:tc>
                <w:tcPr>
                  <w:tcW w:w="617" w:type="dxa"/>
                  <w:vMerge/>
                </w:tcPr>
                <w:p w14:paraId="35B4CB67" w14:textId="77777777" w:rsidR="00CA4844" w:rsidRPr="00E54F5B" w:rsidRDefault="00CA4844" w:rsidP="00A04F63">
                  <w:pPr>
                    <w:spacing w:after="1" w:line="200" w:lineRule="atLeast"/>
                    <w:rPr>
                      <w:sz w:val="16"/>
                      <w:szCs w:val="16"/>
                    </w:rPr>
                  </w:pPr>
                </w:p>
              </w:tc>
              <w:tc>
                <w:tcPr>
                  <w:tcW w:w="330" w:type="dxa"/>
                  <w:vMerge w:val="restart"/>
                </w:tcPr>
                <w:p w14:paraId="73EBFAD8" w14:textId="77777777" w:rsidR="00CA4844" w:rsidRPr="00E54F5B" w:rsidRDefault="00CA4844" w:rsidP="00A04F63">
                  <w:pPr>
                    <w:pStyle w:val="ConsPlusNormal"/>
                    <w:spacing w:after="1" w:line="200" w:lineRule="atLeast"/>
                    <w:jc w:val="center"/>
                    <w:rPr>
                      <w:sz w:val="16"/>
                      <w:szCs w:val="16"/>
                    </w:rPr>
                  </w:pPr>
                  <w:r w:rsidRPr="00E54F5B">
                    <w:rPr>
                      <w:sz w:val="16"/>
                      <w:szCs w:val="16"/>
                    </w:rPr>
                    <w:t>всего</w:t>
                  </w:r>
                </w:p>
              </w:tc>
              <w:tc>
                <w:tcPr>
                  <w:tcW w:w="2128" w:type="dxa"/>
                  <w:gridSpan w:val="3"/>
                </w:tcPr>
                <w:p w14:paraId="3F0314CC" w14:textId="77777777" w:rsidR="00CA4844" w:rsidRPr="00E54F5B" w:rsidRDefault="00CA4844" w:rsidP="00A04F63">
                  <w:pPr>
                    <w:pStyle w:val="ConsPlusNormal"/>
                    <w:spacing w:after="1" w:line="200" w:lineRule="atLeast"/>
                    <w:jc w:val="center"/>
                    <w:rPr>
                      <w:sz w:val="16"/>
                      <w:szCs w:val="16"/>
                    </w:rPr>
                  </w:pPr>
                  <w:r w:rsidRPr="00E54F5B">
                    <w:rPr>
                      <w:sz w:val="16"/>
                      <w:szCs w:val="16"/>
                    </w:rPr>
                    <w:t>в том числе</w:t>
                  </w:r>
                </w:p>
              </w:tc>
              <w:tc>
                <w:tcPr>
                  <w:tcW w:w="660" w:type="dxa"/>
                  <w:vMerge/>
                </w:tcPr>
                <w:p w14:paraId="7441B856" w14:textId="77777777" w:rsidR="00CA4844" w:rsidRPr="00E54F5B" w:rsidRDefault="00CA4844" w:rsidP="00A04F63">
                  <w:pPr>
                    <w:spacing w:after="1" w:line="200" w:lineRule="atLeast"/>
                    <w:rPr>
                      <w:sz w:val="16"/>
                      <w:szCs w:val="16"/>
                    </w:rPr>
                  </w:pPr>
                </w:p>
              </w:tc>
              <w:tc>
                <w:tcPr>
                  <w:tcW w:w="753" w:type="dxa"/>
                  <w:vMerge/>
                </w:tcPr>
                <w:p w14:paraId="1849C078" w14:textId="77777777" w:rsidR="00CA4844" w:rsidRPr="00E54F5B" w:rsidRDefault="00CA4844" w:rsidP="00A04F63">
                  <w:pPr>
                    <w:spacing w:after="1" w:line="200" w:lineRule="atLeast"/>
                    <w:rPr>
                      <w:sz w:val="16"/>
                      <w:szCs w:val="16"/>
                    </w:rPr>
                  </w:pPr>
                </w:p>
              </w:tc>
              <w:tc>
                <w:tcPr>
                  <w:tcW w:w="1183" w:type="dxa"/>
                  <w:gridSpan w:val="4"/>
                  <w:vMerge/>
                </w:tcPr>
                <w:p w14:paraId="60696D92" w14:textId="77777777" w:rsidR="00CA4844" w:rsidRPr="00E54F5B" w:rsidRDefault="00CA4844" w:rsidP="00A04F63">
                  <w:pPr>
                    <w:spacing w:after="1" w:line="200" w:lineRule="atLeast"/>
                    <w:rPr>
                      <w:sz w:val="16"/>
                      <w:szCs w:val="16"/>
                    </w:rPr>
                  </w:pPr>
                </w:p>
              </w:tc>
            </w:tr>
            <w:tr w:rsidR="00CA4844" w:rsidRPr="00E54F5B" w14:paraId="6F794FF9" w14:textId="77777777" w:rsidTr="009A529E">
              <w:tc>
                <w:tcPr>
                  <w:tcW w:w="228" w:type="dxa"/>
                  <w:vMerge/>
                </w:tcPr>
                <w:p w14:paraId="7A8AC631" w14:textId="77777777" w:rsidR="00CA4844" w:rsidRPr="00E54F5B" w:rsidRDefault="00CA4844" w:rsidP="00A04F63">
                  <w:pPr>
                    <w:spacing w:after="1" w:line="200" w:lineRule="atLeast"/>
                    <w:rPr>
                      <w:sz w:val="16"/>
                      <w:szCs w:val="16"/>
                    </w:rPr>
                  </w:pPr>
                </w:p>
              </w:tc>
              <w:tc>
                <w:tcPr>
                  <w:tcW w:w="600" w:type="dxa"/>
                  <w:vMerge/>
                </w:tcPr>
                <w:p w14:paraId="38E232E6" w14:textId="77777777" w:rsidR="00CA4844" w:rsidRPr="00E54F5B" w:rsidRDefault="00CA4844" w:rsidP="00A04F63">
                  <w:pPr>
                    <w:spacing w:after="1" w:line="200" w:lineRule="atLeast"/>
                    <w:rPr>
                      <w:sz w:val="16"/>
                      <w:szCs w:val="16"/>
                    </w:rPr>
                  </w:pPr>
                </w:p>
              </w:tc>
              <w:tc>
                <w:tcPr>
                  <w:tcW w:w="451" w:type="dxa"/>
                  <w:vMerge/>
                </w:tcPr>
                <w:p w14:paraId="58C76703" w14:textId="77777777" w:rsidR="00CA4844" w:rsidRPr="00E54F5B" w:rsidRDefault="00CA4844" w:rsidP="00A04F63">
                  <w:pPr>
                    <w:spacing w:after="1" w:line="200" w:lineRule="atLeast"/>
                    <w:rPr>
                      <w:sz w:val="16"/>
                      <w:szCs w:val="16"/>
                    </w:rPr>
                  </w:pPr>
                </w:p>
              </w:tc>
              <w:tc>
                <w:tcPr>
                  <w:tcW w:w="456" w:type="dxa"/>
                  <w:vMerge/>
                </w:tcPr>
                <w:p w14:paraId="74C7C689" w14:textId="77777777" w:rsidR="00CA4844" w:rsidRPr="00E54F5B" w:rsidRDefault="00CA4844" w:rsidP="00A04F63">
                  <w:pPr>
                    <w:spacing w:after="1" w:line="200" w:lineRule="atLeast"/>
                    <w:rPr>
                      <w:sz w:val="16"/>
                      <w:szCs w:val="16"/>
                    </w:rPr>
                  </w:pPr>
                </w:p>
              </w:tc>
              <w:tc>
                <w:tcPr>
                  <w:tcW w:w="617" w:type="dxa"/>
                  <w:vMerge/>
                </w:tcPr>
                <w:p w14:paraId="2F187DEA" w14:textId="77777777" w:rsidR="00CA4844" w:rsidRPr="00E54F5B" w:rsidRDefault="00CA4844" w:rsidP="00A04F63">
                  <w:pPr>
                    <w:spacing w:after="1" w:line="200" w:lineRule="atLeast"/>
                    <w:rPr>
                      <w:sz w:val="16"/>
                      <w:szCs w:val="16"/>
                    </w:rPr>
                  </w:pPr>
                </w:p>
              </w:tc>
              <w:tc>
                <w:tcPr>
                  <w:tcW w:w="330" w:type="dxa"/>
                  <w:vMerge/>
                </w:tcPr>
                <w:p w14:paraId="59A3557E" w14:textId="77777777" w:rsidR="00CA4844" w:rsidRPr="00E54F5B" w:rsidRDefault="00CA4844" w:rsidP="00A04F63">
                  <w:pPr>
                    <w:spacing w:after="1" w:line="200" w:lineRule="atLeast"/>
                    <w:rPr>
                      <w:sz w:val="16"/>
                      <w:szCs w:val="16"/>
                    </w:rPr>
                  </w:pPr>
                </w:p>
              </w:tc>
              <w:tc>
                <w:tcPr>
                  <w:tcW w:w="731" w:type="dxa"/>
                </w:tcPr>
                <w:p w14:paraId="6A13BAA8" w14:textId="77777777" w:rsidR="00CA4844" w:rsidRPr="00E54F5B" w:rsidRDefault="00CA4844" w:rsidP="00A04F63">
                  <w:pPr>
                    <w:pStyle w:val="ConsPlusNormal"/>
                    <w:spacing w:after="1" w:line="200" w:lineRule="atLeast"/>
                    <w:jc w:val="center"/>
                    <w:rPr>
                      <w:sz w:val="16"/>
                      <w:szCs w:val="16"/>
                    </w:rPr>
                  </w:pPr>
                  <w:r w:rsidRPr="00E54F5B">
                    <w:rPr>
                      <w:sz w:val="16"/>
                      <w:szCs w:val="16"/>
                    </w:rPr>
                    <w:t>по требованиям кредитного характера (</w:t>
                  </w:r>
                  <w:proofErr w:type="spellStart"/>
                  <w:r w:rsidRPr="00E54F5B">
                    <w:rPr>
                      <w:sz w:val="16"/>
                      <w:szCs w:val="16"/>
                    </w:rPr>
                    <w:t>ОСКр</w:t>
                  </w:r>
                  <w:proofErr w:type="spellEnd"/>
                  <w:r w:rsidRPr="00E54F5B">
                    <w:rPr>
                      <w:sz w:val="16"/>
                      <w:szCs w:val="16"/>
                    </w:rPr>
                    <w:t>)</w:t>
                  </w:r>
                </w:p>
              </w:tc>
              <w:tc>
                <w:tcPr>
                  <w:tcW w:w="698" w:type="dxa"/>
                </w:tcPr>
                <w:p w14:paraId="11ECB0DA" w14:textId="77777777" w:rsidR="00CA4844" w:rsidRPr="00E54F5B" w:rsidRDefault="00CA4844" w:rsidP="00A04F63">
                  <w:pPr>
                    <w:pStyle w:val="ConsPlusNormal"/>
                    <w:spacing w:after="1" w:line="200" w:lineRule="atLeast"/>
                    <w:jc w:val="center"/>
                    <w:rPr>
                      <w:sz w:val="16"/>
                      <w:szCs w:val="16"/>
                    </w:rPr>
                  </w:pPr>
                  <w:r w:rsidRPr="00E54F5B">
                    <w:rPr>
                      <w:sz w:val="16"/>
                      <w:szCs w:val="16"/>
                    </w:rPr>
                    <w:t>по условным обязательствам кредитного характера (КРВ)</w:t>
                  </w:r>
                </w:p>
              </w:tc>
              <w:tc>
                <w:tcPr>
                  <w:tcW w:w="698" w:type="dxa"/>
                </w:tcPr>
                <w:p w14:paraId="40494B4D" w14:textId="77777777" w:rsidR="00CA4844" w:rsidRPr="00E54F5B" w:rsidRDefault="00CA4844" w:rsidP="00A04F63">
                  <w:pPr>
                    <w:pStyle w:val="ConsPlusNormal"/>
                    <w:spacing w:after="1" w:line="200" w:lineRule="atLeast"/>
                    <w:jc w:val="center"/>
                    <w:rPr>
                      <w:sz w:val="16"/>
                      <w:szCs w:val="16"/>
                    </w:rPr>
                  </w:pPr>
                  <w:r w:rsidRPr="00E54F5B">
                    <w:rPr>
                      <w:sz w:val="16"/>
                      <w:szCs w:val="16"/>
                    </w:rPr>
                    <w:t>по производным финансовым инструментам (КРС)</w:t>
                  </w:r>
                </w:p>
              </w:tc>
              <w:tc>
                <w:tcPr>
                  <w:tcW w:w="660" w:type="dxa"/>
                  <w:vMerge/>
                </w:tcPr>
                <w:p w14:paraId="56DA93FA" w14:textId="77777777" w:rsidR="00CA4844" w:rsidRPr="00E54F5B" w:rsidRDefault="00CA4844" w:rsidP="00A04F63">
                  <w:pPr>
                    <w:spacing w:after="1" w:line="200" w:lineRule="atLeast"/>
                    <w:rPr>
                      <w:sz w:val="16"/>
                      <w:szCs w:val="16"/>
                    </w:rPr>
                  </w:pPr>
                </w:p>
              </w:tc>
              <w:tc>
                <w:tcPr>
                  <w:tcW w:w="753" w:type="dxa"/>
                  <w:vMerge/>
                </w:tcPr>
                <w:p w14:paraId="1A6BB0D8" w14:textId="77777777" w:rsidR="00CA4844" w:rsidRPr="00E54F5B" w:rsidRDefault="00CA4844" w:rsidP="00A04F63">
                  <w:pPr>
                    <w:spacing w:after="1" w:line="200" w:lineRule="atLeast"/>
                    <w:rPr>
                      <w:sz w:val="16"/>
                      <w:szCs w:val="16"/>
                    </w:rPr>
                  </w:pPr>
                </w:p>
              </w:tc>
              <w:tc>
                <w:tcPr>
                  <w:tcW w:w="299" w:type="dxa"/>
                </w:tcPr>
                <w:p w14:paraId="306C0BD6" w14:textId="77777777" w:rsidR="00CA4844" w:rsidRPr="00E54F5B" w:rsidRDefault="00CA4844" w:rsidP="00A04F63">
                  <w:pPr>
                    <w:pStyle w:val="ConsPlusNormal"/>
                    <w:spacing w:after="1" w:line="200" w:lineRule="atLeast"/>
                    <w:jc w:val="center"/>
                    <w:rPr>
                      <w:sz w:val="16"/>
                      <w:szCs w:val="16"/>
                    </w:rPr>
                  </w:pPr>
                  <w:r w:rsidRPr="00E54F5B">
                    <w:rPr>
                      <w:sz w:val="16"/>
                      <w:szCs w:val="16"/>
                    </w:rPr>
                    <w:t>Н6, процент</w:t>
                  </w:r>
                </w:p>
              </w:tc>
              <w:tc>
                <w:tcPr>
                  <w:tcW w:w="287" w:type="dxa"/>
                </w:tcPr>
                <w:p w14:paraId="3C0EE184" w14:textId="77777777" w:rsidR="00CA4844" w:rsidRPr="00E54F5B" w:rsidRDefault="00CA4844" w:rsidP="00A04F63">
                  <w:pPr>
                    <w:pStyle w:val="ConsPlusNormal"/>
                    <w:spacing w:after="1" w:line="200" w:lineRule="atLeast"/>
                    <w:jc w:val="center"/>
                    <w:rPr>
                      <w:sz w:val="16"/>
                      <w:szCs w:val="16"/>
                    </w:rPr>
                  </w:pPr>
                  <w:r w:rsidRPr="00E54F5B">
                    <w:rPr>
                      <w:sz w:val="16"/>
                      <w:szCs w:val="16"/>
                    </w:rPr>
                    <w:t>дата</w:t>
                  </w:r>
                </w:p>
              </w:tc>
              <w:tc>
                <w:tcPr>
                  <w:tcW w:w="303" w:type="dxa"/>
                </w:tcPr>
                <w:p w14:paraId="21EE5774" w14:textId="77777777" w:rsidR="00CA4844" w:rsidRPr="00E54F5B" w:rsidRDefault="00CA4844" w:rsidP="00A04F63">
                  <w:pPr>
                    <w:pStyle w:val="ConsPlusNormal"/>
                    <w:spacing w:after="1" w:line="200" w:lineRule="atLeast"/>
                    <w:jc w:val="center"/>
                    <w:rPr>
                      <w:sz w:val="16"/>
                      <w:szCs w:val="16"/>
                    </w:rPr>
                  </w:pPr>
                  <w:r w:rsidRPr="00E54F5B">
                    <w:rPr>
                      <w:sz w:val="16"/>
                      <w:szCs w:val="16"/>
                    </w:rPr>
                    <w:t>Н25, процент</w:t>
                  </w:r>
                </w:p>
              </w:tc>
              <w:tc>
                <w:tcPr>
                  <w:tcW w:w="292" w:type="dxa"/>
                </w:tcPr>
                <w:p w14:paraId="4F9DB017" w14:textId="77777777" w:rsidR="00CA4844" w:rsidRPr="00E54F5B" w:rsidRDefault="00CA4844" w:rsidP="00A04F63">
                  <w:pPr>
                    <w:pStyle w:val="ConsPlusNormal"/>
                    <w:spacing w:after="1" w:line="200" w:lineRule="atLeast"/>
                    <w:jc w:val="center"/>
                    <w:rPr>
                      <w:sz w:val="16"/>
                      <w:szCs w:val="16"/>
                    </w:rPr>
                  </w:pPr>
                  <w:r w:rsidRPr="00E54F5B">
                    <w:rPr>
                      <w:sz w:val="16"/>
                      <w:szCs w:val="16"/>
                    </w:rPr>
                    <w:t>дата</w:t>
                  </w:r>
                </w:p>
              </w:tc>
            </w:tr>
            <w:tr w:rsidR="00CA4844" w:rsidRPr="00E54F5B" w14:paraId="3BAE16E5" w14:textId="77777777" w:rsidTr="009A529E">
              <w:tc>
                <w:tcPr>
                  <w:tcW w:w="228" w:type="dxa"/>
                </w:tcPr>
                <w:p w14:paraId="1BFDF9B2" w14:textId="77777777" w:rsidR="00CA4844" w:rsidRPr="00E54F5B" w:rsidRDefault="00CA4844" w:rsidP="00A04F63">
                  <w:pPr>
                    <w:pStyle w:val="ConsPlusNormal"/>
                    <w:spacing w:after="1" w:line="200" w:lineRule="atLeast"/>
                    <w:jc w:val="center"/>
                    <w:rPr>
                      <w:sz w:val="16"/>
                      <w:szCs w:val="16"/>
                    </w:rPr>
                  </w:pPr>
                  <w:r w:rsidRPr="00E54F5B">
                    <w:rPr>
                      <w:sz w:val="16"/>
                      <w:szCs w:val="16"/>
                    </w:rPr>
                    <w:t>1</w:t>
                  </w:r>
                </w:p>
              </w:tc>
              <w:tc>
                <w:tcPr>
                  <w:tcW w:w="600" w:type="dxa"/>
                </w:tcPr>
                <w:p w14:paraId="7960ED6A" w14:textId="77777777" w:rsidR="00CA4844" w:rsidRPr="00E54F5B" w:rsidRDefault="00CA4844" w:rsidP="00A04F63">
                  <w:pPr>
                    <w:pStyle w:val="ConsPlusNormal"/>
                    <w:spacing w:after="1" w:line="200" w:lineRule="atLeast"/>
                    <w:jc w:val="center"/>
                    <w:rPr>
                      <w:sz w:val="16"/>
                      <w:szCs w:val="16"/>
                    </w:rPr>
                  </w:pPr>
                  <w:r w:rsidRPr="00E54F5B">
                    <w:rPr>
                      <w:sz w:val="16"/>
                      <w:szCs w:val="16"/>
                    </w:rPr>
                    <w:t>2</w:t>
                  </w:r>
                </w:p>
              </w:tc>
              <w:tc>
                <w:tcPr>
                  <w:tcW w:w="451" w:type="dxa"/>
                </w:tcPr>
                <w:p w14:paraId="1680EDDA" w14:textId="77777777" w:rsidR="00CA4844" w:rsidRPr="00E54F5B" w:rsidRDefault="00CA4844" w:rsidP="00A04F63">
                  <w:pPr>
                    <w:pStyle w:val="ConsPlusNormal"/>
                    <w:spacing w:after="1" w:line="200" w:lineRule="atLeast"/>
                    <w:jc w:val="center"/>
                    <w:rPr>
                      <w:sz w:val="16"/>
                      <w:szCs w:val="16"/>
                    </w:rPr>
                  </w:pPr>
                  <w:r w:rsidRPr="00E54F5B">
                    <w:rPr>
                      <w:sz w:val="16"/>
                      <w:szCs w:val="16"/>
                    </w:rPr>
                    <w:t>3</w:t>
                  </w:r>
                </w:p>
              </w:tc>
              <w:tc>
                <w:tcPr>
                  <w:tcW w:w="456" w:type="dxa"/>
                </w:tcPr>
                <w:p w14:paraId="6B317EDD" w14:textId="77777777" w:rsidR="00CA4844" w:rsidRPr="00E54F5B" w:rsidRDefault="00CA4844" w:rsidP="00A04F63">
                  <w:pPr>
                    <w:pStyle w:val="ConsPlusNormal"/>
                    <w:spacing w:after="1" w:line="200" w:lineRule="atLeast"/>
                    <w:jc w:val="center"/>
                    <w:rPr>
                      <w:sz w:val="16"/>
                      <w:szCs w:val="16"/>
                    </w:rPr>
                  </w:pPr>
                  <w:r w:rsidRPr="00E54F5B">
                    <w:rPr>
                      <w:sz w:val="16"/>
                      <w:szCs w:val="16"/>
                    </w:rPr>
                    <w:t>4</w:t>
                  </w:r>
                </w:p>
              </w:tc>
              <w:tc>
                <w:tcPr>
                  <w:tcW w:w="617" w:type="dxa"/>
                </w:tcPr>
                <w:p w14:paraId="64DCC6BD" w14:textId="77777777" w:rsidR="00CA4844" w:rsidRPr="00E54F5B" w:rsidRDefault="00CA4844" w:rsidP="00A04F63">
                  <w:pPr>
                    <w:pStyle w:val="ConsPlusNormal"/>
                    <w:spacing w:after="1" w:line="200" w:lineRule="atLeast"/>
                    <w:jc w:val="center"/>
                    <w:rPr>
                      <w:sz w:val="16"/>
                      <w:szCs w:val="16"/>
                    </w:rPr>
                  </w:pPr>
                  <w:r w:rsidRPr="00E54F5B">
                    <w:rPr>
                      <w:sz w:val="16"/>
                      <w:szCs w:val="16"/>
                    </w:rPr>
                    <w:t>5</w:t>
                  </w:r>
                </w:p>
              </w:tc>
              <w:tc>
                <w:tcPr>
                  <w:tcW w:w="330" w:type="dxa"/>
                </w:tcPr>
                <w:p w14:paraId="04C13494" w14:textId="77777777" w:rsidR="00CA4844" w:rsidRPr="00E54F5B" w:rsidRDefault="00CA4844" w:rsidP="00A04F63">
                  <w:pPr>
                    <w:pStyle w:val="ConsPlusNormal"/>
                    <w:spacing w:after="1" w:line="200" w:lineRule="atLeast"/>
                    <w:jc w:val="center"/>
                    <w:rPr>
                      <w:sz w:val="16"/>
                      <w:szCs w:val="16"/>
                    </w:rPr>
                  </w:pPr>
                  <w:r w:rsidRPr="00E54F5B">
                    <w:rPr>
                      <w:sz w:val="16"/>
                      <w:szCs w:val="16"/>
                    </w:rPr>
                    <w:t>6</w:t>
                  </w:r>
                </w:p>
              </w:tc>
              <w:tc>
                <w:tcPr>
                  <w:tcW w:w="731" w:type="dxa"/>
                </w:tcPr>
                <w:p w14:paraId="030AC52C" w14:textId="77777777" w:rsidR="00CA4844" w:rsidRPr="00E54F5B" w:rsidRDefault="00CA4844" w:rsidP="00A04F63">
                  <w:pPr>
                    <w:pStyle w:val="ConsPlusNormal"/>
                    <w:spacing w:after="1" w:line="200" w:lineRule="atLeast"/>
                    <w:jc w:val="center"/>
                    <w:rPr>
                      <w:sz w:val="16"/>
                      <w:szCs w:val="16"/>
                    </w:rPr>
                  </w:pPr>
                  <w:r w:rsidRPr="00E54F5B">
                    <w:rPr>
                      <w:sz w:val="16"/>
                      <w:szCs w:val="16"/>
                    </w:rPr>
                    <w:t>7</w:t>
                  </w:r>
                </w:p>
              </w:tc>
              <w:tc>
                <w:tcPr>
                  <w:tcW w:w="698" w:type="dxa"/>
                </w:tcPr>
                <w:p w14:paraId="4F3ACD53" w14:textId="77777777" w:rsidR="00CA4844" w:rsidRPr="00E54F5B" w:rsidRDefault="00CA4844" w:rsidP="00A04F63">
                  <w:pPr>
                    <w:pStyle w:val="ConsPlusNormal"/>
                    <w:spacing w:after="1" w:line="200" w:lineRule="atLeast"/>
                    <w:jc w:val="center"/>
                    <w:rPr>
                      <w:sz w:val="16"/>
                      <w:szCs w:val="16"/>
                    </w:rPr>
                  </w:pPr>
                  <w:r w:rsidRPr="00E54F5B">
                    <w:rPr>
                      <w:sz w:val="16"/>
                      <w:szCs w:val="16"/>
                    </w:rPr>
                    <w:t>8</w:t>
                  </w:r>
                </w:p>
              </w:tc>
              <w:tc>
                <w:tcPr>
                  <w:tcW w:w="698" w:type="dxa"/>
                </w:tcPr>
                <w:p w14:paraId="1DE3C6AB" w14:textId="77777777" w:rsidR="00CA4844" w:rsidRPr="00E54F5B" w:rsidRDefault="00CA4844" w:rsidP="00A04F63">
                  <w:pPr>
                    <w:pStyle w:val="ConsPlusNormal"/>
                    <w:spacing w:after="1" w:line="200" w:lineRule="atLeast"/>
                    <w:jc w:val="center"/>
                    <w:rPr>
                      <w:sz w:val="16"/>
                      <w:szCs w:val="16"/>
                    </w:rPr>
                  </w:pPr>
                  <w:r w:rsidRPr="00E54F5B">
                    <w:rPr>
                      <w:sz w:val="16"/>
                      <w:szCs w:val="16"/>
                    </w:rPr>
                    <w:t>9</w:t>
                  </w:r>
                </w:p>
              </w:tc>
              <w:tc>
                <w:tcPr>
                  <w:tcW w:w="660" w:type="dxa"/>
                </w:tcPr>
                <w:p w14:paraId="46494C9C" w14:textId="77777777" w:rsidR="00CA4844" w:rsidRPr="00E54F5B" w:rsidRDefault="00CA4844" w:rsidP="00A04F63">
                  <w:pPr>
                    <w:pStyle w:val="ConsPlusNormal"/>
                    <w:spacing w:after="1" w:line="200" w:lineRule="atLeast"/>
                    <w:jc w:val="center"/>
                    <w:rPr>
                      <w:sz w:val="16"/>
                      <w:szCs w:val="16"/>
                    </w:rPr>
                  </w:pPr>
                  <w:r w:rsidRPr="00E54F5B">
                    <w:rPr>
                      <w:sz w:val="16"/>
                      <w:szCs w:val="16"/>
                    </w:rPr>
                    <w:t>10</w:t>
                  </w:r>
                </w:p>
              </w:tc>
              <w:tc>
                <w:tcPr>
                  <w:tcW w:w="753" w:type="dxa"/>
                </w:tcPr>
                <w:p w14:paraId="050CE93F" w14:textId="77777777" w:rsidR="00CA4844" w:rsidRPr="00E54F5B" w:rsidRDefault="00CA4844" w:rsidP="00A04F63">
                  <w:pPr>
                    <w:pStyle w:val="ConsPlusNormal"/>
                    <w:spacing w:after="1" w:line="200" w:lineRule="atLeast"/>
                    <w:jc w:val="center"/>
                    <w:rPr>
                      <w:sz w:val="16"/>
                      <w:szCs w:val="16"/>
                    </w:rPr>
                  </w:pPr>
                  <w:r w:rsidRPr="00E54F5B">
                    <w:rPr>
                      <w:sz w:val="16"/>
                      <w:szCs w:val="16"/>
                    </w:rPr>
                    <w:t>11</w:t>
                  </w:r>
                </w:p>
              </w:tc>
              <w:tc>
                <w:tcPr>
                  <w:tcW w:w="299" w:type="dxa"/>
                </w:tcPr>
                <w:p w14:paraId="5B5CD0EE" w14:textId="77777777" w:rsidR="00CA4844" w:rsidRPr="00E54F5B" w:rsidRDefault="00CA4844" w:rsidP="00A04F63">
                  <w:pPr>
                    <w:pStyle w:val="ConsPlusNormal"/>
                    <w:spacing w:after="1" w:line="200" w:lineRule="atLeast"/>
                    <w:jc w:val="center"/>
                    <w:rPr>
                      <w:sz w:val="16"/>
                      <w:szCs w:val="16"/>
                    </w:rPr>
                  </w:pPr>
                  <w:r w:rsidRPr="00E54F5B">
                    <w:rPr>
                      <w:sz w:val="16"/>
                      <w:szCs w:val="16"/>
                    </w:rPr>
                    <w:t>12</w:t>
                  </w:r>
                </w:p>
              </w:tc>
              <w:tc>
                <w:tcPr>
                  <w:tcW w:w="287" w:type="dxa"/>
                </w:tcPr>
                <w:p w14:paraId="12C81966" w14:textId="77777777" w:rsidR="00CA4844" w:rsidRPr="00E54F5B" w:rsidRDefault="00CA4844" w:rsidP="00A04F63">
                  <w:pPr>
                    <w:pStyle w:val="ConsPlusNormal"/>
                    <w:spacing w:after="1" w:line="200" w:lineRule="atLeast"/>
                    <w:jc w:val="center"/>
                    <w:rPr>
                      <w:sz w:val="16"/>
                      <w:szCs w:val="16"/>
                    </w:rPr>
                  </w:pPr>
                  <w:r w:rsidRPr="00E54F5B">
                    <w:rPr>
                      <w:sz w:val="16"/>
                      <w:szCs w:val="16"/>
                    </w:rPr>
                    <w:t>13</w:t>
                  </w:r>
                </w:p>
              </w:tc>
              <w:tc>
                <w:tcPr>
                  <w:tcW w:w="303" w:type="dxa"/>
                </w:tcPr>
                <w:p w14:paraId="218316DA" w14:textId="77777777" w:rsidR="00CA4844" w:rsidRPr="00E54F5B" w:rsidRDefault="00CA4844" w:rsidP="00A04F63">
                  <w:pPr>
                    <w:pStyle w:val="ConsPlusNormal"/>
                    <w:spacing w:after="1" w:line="200" w:lineRule="atLeast"/>
                    <w:jc w:val="center"/>
                    <w:rPr>
                      <w:sz w:val="16"/>
                      <w:szCs w:val="16"/>
                    </w:rPr>
                  </w:pPr>
                  <w:r w:rsidRPr="00E54F5B">
                    <w:rPr>
                      <w:sz w:val="16"/>
                      <w:szCs w:val="16"/>
                    </w:rPr>
                    <w:t>14</w:t>
                  </w:r>
                </w:p>
              </w:tc>
              <w:tc>
                <w:tcPr>
                  <w:tcW w:w="292" w:type="dxa"/>
                </w:tcPr>
                <w:p w14:paraId="3D1076E5" w14:textId="77777777" w:rsidR="00CA4844" w:rsidRPr="00E54F5B" w:rsidRDefault="00CA4844" w:rsidP="00A04F63">
                  <w:pPr>
                    <w:pStyle w:val="ConsPlusNormal"/>
                    <w:spacing w:after="1" w:line="200" w:lineRule="atLeast"/>
                    <w:jc w:val="center"/>
                    <w:rPr>
                      <w:sz w:val="16"/>
                      <w:szCs w:val="16"/>
                    </w:rPr>
                  </w:pPr>
                  <w:r w:rsidRPr="00E54F5B">
                    <w:rPr>
                      <w:sz w:val="16"/>
                      <w:szCs w:val="16"/>
                    </w:rPr>
                    <w:t>15</w:t>
                  </w:r>
                </w:p>
              </w:tc>
            </w:tr>
            <w:tr w:rsidR="00CA4844" w:rsidRPr="00E54F5B" w14:paraId="4BC3DFB0" w14:textId="77777777" w:rsidTr="009A529E">
              <w:tc>
                <w:tcPr>
                  <w:tcW w:w="228" w:type="dxa"/>
                </w:tcPr>
                <w:p w14:paraId="20B111A8" w14:textId="77777777" w:rsidR="00CA4844" w:rsidRPr="00E54F5B" w:rsidRDefault="00CA4844" w:rsidP="00A04F63">
                  <w:pPr>
                    <w:pStyle w:val="ConsPlusNormal"/>
                    <w:spacing w:after="1" w:line="200" w:lineRule="atLeast"/>
                    <w:rPr>
                      <w:sz w:val="16"/>
                      <w:szCs w:val="16"/>
                    </w:rPr>
                  </w:pPr>
                </w:p>
              </w:tc>
              <w:tc>
                <w:tcPr>
                  <w:tcW w:w="600" w:type="dxa"/>
                </w:tcPr>
                <w:p w14:paraId="43FF11EE" w14:textId="77777777" w:rsidR="00CA4844" w:rsidRPr="00E54F5B" w:rsidRDefault="00CA4844" w:rsidP="00A04F63">
                  <w:pPr>
                    <w:pStyle w:val="ConsPlusNormal"/>
                    <w:spacing w:after="1" w:line="200" w:lineRule="atLeast"/>
                    <w:rPr>
                      <w:sz w:val="16"/>
                      <w:szCs w:val="16"/>
                    </w:rPr>
                  </w:pPr>
                </w:p>
              </w:tc>
              <w:tc>
                <w:tcPr>
                  <w:tcW w:w="451" w:type="dxa"/>
                </w:tcPr>
                <w:p w14:paraId="2B5F9E45" w14:textId="77777777" w:rsidR="00CA4844" w:rsidRPr="00E54F5B" w:rsidRDefault="00CA4844" w:rsidP="00A04F63">
                  <w:pPr>
                    <w:pStyle w:val="ConsPlusNormal"/>
                    <w:spacing w:after="1" w:line="200" w:lineRule="atLeast"/>
                    <w:rPr>
                      <w:sz w:val="16"/>
                      <w:szCs w:val="16"/>
                    </w:rPr>
                  </w:pPr>
                </w:p>
              </w:tc>
              <w:tc>
                <w:tcPr>
                  <w:tcW w:w="456" w:type="dxa"/>
                </w:tcPr>
                <w:p w14:paraId="0E47897F" w14:textId="77777777" w:rsidR="00CA4844" w:rsidRPr="00E54F5B" w:rsidRDefault="00CA4844" w:rsidP="00A04F63">
                  <w:pPr>
                    <w:pStyle w:val="ConsPlusNormal"/>
                    <w:spacing w:after="1" w:line="200" w:lineRule="atLeast"/>
                    <w:rPr>
                      <w:sz w:val="16"/>
                      <w:szCs w:val="16"/>
                    </w:rPr>
                  </w:pPr>
                </w:p>
              </w:tc>
              <w:tc>
                <w:tcPr>
                  <w:tcW w:w="617" w:type="dxa"/>
                </w:tcPr>
                <w:p w14:paraId="69728B1A" w14:textId="77777777" w:rsidR="00CA4844" w:rsidRPr="00E54F5B" w:rsidRDefault="00CA4844" w:rsidP="00A04F63">
                  <w:pPr>
                    <w:pStyle w:val="ConsPlusNormal"/>
                    <w:spacing w:after="1" w:line="200" w:lineRule="atLeast"/>
                    <w:rPr>
                      <w:sz w:val="16"/>
                      <w:szCs w:val="16"/>
                    </w:rPr>
                  </w:pPr>
                </w:p>
              </w:tc>
              <w:tc>
                <w:tcPr>
                  <w:tcW w:w="330" w:type="dxa"/>
                </w:tcPr>
                <w:p w14:paraId="6A4F4699" w14:textId="77777777" w:rsidR="00CA4844" w:rsidRPr="00E54F5B" w:rsidRDefault="00CA4844" w:rsidP="00A04F63">
                  <w:pPr>
                    <w:pStyle w:val="ConsPlusNormal"/>
                    <w:spacing w:after="1" w:line="200" w:lineRule="atLeast"/>
                    <w:rPr>
                      <w:sz w:val="16"/>
                      <w:szCs w:val="16"/>
                    </w:rPr>
                  </w:pPr>
                </w:p>
              </w:tc>
              <w:tc>
                <w:tcPr>
                  <w:tcW w:w="731" w:type="dxa"/>
                </w:tcPr>
                <w:p w14:paraId="7E5459D5" w14:textId="77777777" w:rsidR="00CA4844" w:rsidRPr="00E54F5B" w:rsidRDefault="00CA4844" w:rsidP="00A04F63">
                  <w:pPr>
                    <w:pStyle w:val="ConsPlusNormal"/>
                    <w:spacing w:after="1" w:line="200" w:lineRule="atLeast"/>
                    <w:rPr>
                      <w:sz w:val="16"/>
                      <w:szCs w:val="16"/>
                    </w:rPr>
                  </w:pPr>
                </w:p>
              </w:tc>
              <w:tc>
                <w:tcPr>
                  <w:tcW w:w="698" w:type="dxa"/>
                </w:tcPr>
                <w:p w14:paraId="0507430F" w14:textId="77777777" w:rsidR="00CA4844" w:rsidRPr="00E54F5B" w:rsidRDefault="00CA4844" w:rsidP="00A04F63">
                  <w:pPr>
                    <w:pStyle w:val="ConsPlusNormal"/>
                    <w:spacing w:after="1" w:line="200" w:lineRule="atLeast"/>
                    <w:rPr>
                      <w:sz w:val="16"/>
                      <w:szCs w:val="16"/>
                    </w:rPr>
                  </w:pPr>
                </w:p>
              </w:tc>
              <w:tc>
                <w:tcPr>
                  <w:tcW w:w="698" w:type="dxa"/>
                </w:tcPr>
                <w:p w14:paraId="02A44189" w14:textId="77777777" w:rsidR="00CA4844" w:rsidRPr="00E54F5B" w:rsidRDefault="00CA4844" w:rsidP="00A04F63">
                  <w:pPr>
                    <w:pStyle w:val="ConsPlusNormal"/>
                    <w:spacing w:after="1" w:line="200" w:lineRule="atLeast"/>
                    <w:rPr>
                      <w:sz w:val="16"/>
                      <w:szCs w:val="16"/>
                    </w:rPr>
                  </w:pPr>
                </w:p>
              </w:tc>
              <w:tc>
                <w:tcPr>
                  <w:tcW w:w="660" w:type="dxa"/>
                </w:tcPr>
                <w:p w14:paraId="7272E940" w14:textId="77777777" w:rsidR="00CA4844" w:rsidRPr="00E54F5B" w:rsidRDefault="00CA4844" w:rsidP="00A04F63">
                  <w:pPr>
                    <w:pStyle w:val="ConsPlusNormal"/>
                    <w:spacing w:after="1" w:line="200" w:lineRule="atLeast"/>
                    <w:rPr>
                      <w:sz w:val="16"/>
                      <w:szCs w:val="16"/>
                    </w:rPr>
                  </w:pPr>
                </w:p>
              </w:tc>
              <w:tc>
                <w:tcPr>
                  <w:tcW w:w="753" w:type="dxa"/>
                </w:tcPr>
                <w:p w14:paraId="3D6B3D34" w14:textId="77777777" w:rsidR="00CA4844" w:rsidRPr="00E54F5B" w:rsidRDefault="00CA4844" w:rsidP="00A04F63">
                  <w:pPr>
                    <w:pStyle w:val="ConsPlusNormal"/>
                    <w:spacing w:after="1" w:line="200" w:lineRule="atLeast"/>
                    <w:rPr>
                      <w:sz w:val="16"/>
                      <w:szCs w:val="16"/>
                    </w:rPr>
                  </w:pPr>
                </w:p>
              </w:tc>
              <w:tc>
                <w:tcPr>
                  <w:tcW w:w="299" w:type="dxa"/>
                </w:tcPr>
                <w:p w14:paraId="5617D585" w14:textId="77777777" w:rsidR="00CA4844" w:rsidRPr="00E54F5B" w:rsidRDefault="00CA4844" w:rsidP="00A04F63">
                  <w:pPr>
                    <w:pStyle w:val="ConsPlusNormal"/>
                    <w:spacing w:after="1" w:line="200" w:lineRule="atLeast"/>
                    <w:rPr>
                      <w:sz w:val="16"/>
                      <w:szCs w:val="16"/>
                    </w:rPr>
                  </w:pPr>
                </w:p>
              </w:tc>
              <w:tc>
                <w:tcPr>
                  <w:tcW w:w="287" w:type="dxa"/>
                </w:tcPr>
                <w:p w14:paraId="6B674327" w14:textId="77777777" w:rsidR="00CA4844" w:rsidRPr="00E54F5B" w:rsidRDefault="00CA4844" w:rsidP="00A04F63">
                  <w:pPr>
                    <w:pStyle w:val="ConsPlusNormal"/>
                    <w:spacing w:after="1" w:line="200" w:lineRule="atLeast"/>
                    <w:rPr>
                      <w:sz w:val="16"/>
                      <w:szCs w:val="16"/>
                    </w:rPr>
                  </w:pPr>
                </w:p>
              </w:tc>
              <w:tc>
                <w:tcPr>
                  <w:tcW w:w="303" w:type="dxa"/>
                </w:tcPr>
                <w:p w14:paraId="73882853" w14:textId="77777777" w:rsidR="00CA4844" w:rsidRPr="00E54F5B" w:rsidRDefault="00CA4844" w:rsidP="00A04F63">
                  <w:pPr>
                    <w:pStyle w:val="ConsPlusNormal"/>
                    <w:spacing w:after="1" w:line="200" w:lineRule="atLeast"/>
                    <w:rPr>
                      <w:sz w:val="16"/>
                      <w:szCs w:val="16"/>
                    </w:rPr>
                  </w:pPr>
                </w:p>
              </w:tc>
              <w:tc>
                <w:tcPr>
                  <w:tcW w:w="292" w:type="dxa"/>
                </w:tcPr>
                <w:p w14:paraId="497FED6A" w14:textId="77777777" w:rsidR="00CA4844" w:rsidRPr="00E54F5B" w:rsidRDefault="00CA4844" w:rsidP="00A04F63">
                  <w:pPr>
                    <w:pStyle w:val="ConsPlusNormal"/>
                    <w:spacing w:after="1" w:line="200" w:lineRule="atLeast"/>
                    <w:rPr>
                      <w:sz w:val="16"/>
                      <w:szCs w:val="16"/>
                    </w:rPr>
                  </w:pPr>
                </w:p>
              </w:tc>
            </w:tr>
          </w:tbl>
          <w:p w14:paraId="09FDCF54" w14:textId="77777777" w:rsidR="00CA4844" w:rsidRPr="0080405B" w:rsidRDefault="00CA4844" w:rsidP="00A04F63">
            <w:pPr>
              <w:pStyle w:val="ConsPlusNormal"/>
              <w:spacing w:after="1" w:line="200" w:lineRule="atLeast"/>
              <w:jc w:val="both"/>
              <w:rPr>
                <w:sz w:val="20"/>
              </w:rPr>
            </w:pPr>
          </w:p>
        </w:tc>
      </w:tr>
      <w:tr w:rsidR="00CA4844" w:rsidRPr="0080405B" w14:paraId="5CEDAA64" w14:textId="77777777" w:rsidTr="0080405B">
        <w:tc>
          <w:tcPr>
            <w:tcW w:w="7597" w:type="dxa"/>
          </w:tcPr>
          <w:p w14:paraId="321484FA" w14:textId="77777777" w:rsidR="00CA4844" w:rsidRPr="0080405B" w:rsidRDefault="00CA4844" w:rsidP="00A04F63">
            <w:pPr>
              <w:pStyle w:val="ConsPlusNormal"/>
              <w:spacing w:after="1" w:line="200" w:lineRule="atLeast"/>
              <w:jc w:val="both"/>
              <w:rPr>
                <w:sz w:val="20"/>
              </w:rPr>
            </w:pPr>
          </w:p>
          <w:p w14:paraId="583E3632" w14:textId="77777777" w:rsidR="00CA4844" w:rsidRPr="00E54F5B" w:rsidRDefault="00CA4844" w:rsidP="00A04F63">
            <w:pPr>
              <w:pStyle w:val="ConsPlusNonformat"/>
              <w:spacing w:after="1" w:line="200" w:lineRule="atLeast"/>
              <w:jc w:val="both"/>
              <w:rPr>
                <w:sz w:val="16"/>
                <w:szCs w:val="16"/>
              </w:rPr>
            </w:pPr>
            <w:r w:rsidRPr="00E54F5B">
              <w:rPr>
                <w:sz w:val="16"/>
                <w:szCs w:val="16"/>
              </w:rPr>
              <w:t>Раздел  2.  Данные о концентрации кредитного риска по заемщикам и связанным</w:t>
            </w:r>
          </w:p>
          <w:p w14:paraId="5042FEB4" w14:textId="7B6A65AA" w:rsidR="00CA4844" w:rsidRPr="00CA4844" w:rsidRDefault="00CA4844" w:rsidP="00A04F63">
            <w:pPr>
              <w:pStyle w:val="ConsPlusNonformat"/>
              <w:spacing w:after="1" w:line="200" w:lineRule="atLeast"/>
              <w:jc w:val="both"/>
              <w:rPr>
                <w:sz w:val="16"/>
                <w:szCs w:val="16"/>
              </w:rPr>
            </w:pPr>
            <w:r w:rsidRPr="00E54F5B">
              <w:rPr>
                <w:sz w:val="16"/>
                <w:szCs w:val="16"/>
              </w:rPr>
              <w:t>лицам, являющимся кредитными организациями</w:t>
            </w:r>
          </w:p>
        </w:tc>
        <w:tc>
          <w:tcPr>
            <w:tcW w:w="7597" w:type="dxa"/>
          </w:tcPr>
          <w:p w14:paraId="052B2056" w14:textId="77777777" w:rsidR="00CA4844" w:rsidRPr="0080405B" w:rsidRDefault="00CA4844" w:rsidP="00A04F63">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04"/>
              <w:gridCol w:w="6306"/>
            </w:tblGrid>
            <w:tr w:rsidR="00CA4844" w:rsidRPr="0080405B" w14:paraId="3CC7CD52" w14:textId="77777777" w:rsidTr="009A529E">
              <w:tc>
                <w:tcPr>
                  <w:tcW w:w="1104" w:type="dxa"/>
                  <w:tcBorders>
                    <w:top w:val="nil"/>
                    <w:left w:val="nil"/>
                    <w:bottom w:val="nil"/>
                    <w:right w:val="nil"/>
                  </w:tcBorders>
                </w:tcPr>
                <w:p w14:paraId="6284488D" w14:textId="77777777" w:rsidR="00CA4844" w:rsidRPr="0080405B" w:rsidRDefault="00CA4844" w:rsidP="00A04F63">
                  <w:pPr>
                    <w:pStyle w:val="ConsPlusNormal"/>
                    <w:spacing w:after="1" w:line="200" w:lineRule="atLeast"/>
                    <w:jc w:val="both"/>
                    <w:outlineLvl w:val="2"/>
                    <w:rPr>
                      <w:sz w:val="20"/>
                    </w:rPr>
                  </w:pPr>
                  <w:r w:rsidRPr="0080405B">
                    <w:rPr>
                      <w:sz w:val="20"/>
                    </w:rPr>
                    <w:t>Раздел 2.</w:t>
                  </w:r>
                </w:p>
              </w:tc>
              <w:tc>
                <w:tcPr>
                  <w:tcW w:w="6306" w:type="dxa"/>
                  <w:tcBorders>
                    <w:top w:val="nil"/>
                    <w:left w:val="nil"/>
                    <w:bottom w:val="nil"/>
                    <w:right w:val="nil"/>
                  </w:tcBorders>
                </w:tcPr>
                <w:p w14:paraId="07E023BD" w14:textId="77777777" w:rsidR="00CA4844" w:rsidRPr="0080405B" w:rsidRDefault="00CA4844" w:rsidP="00A04F63">
                  <w:pPr>
                    <w:pStyle w:val="ConsPlusNormal"/>
                    <w:suppressAutoHyphens/>
                    <w:spacing w:after="1" w:line="200" w:lineRule="atLeast"/>
                    <w:jc w:val="both"/>
                    <w:rPr>
                      <w:sz w:val="20"/>
                    </w:rPr>
                  </w:pPr>
                  <w:r w:rsidRPr="0080405B">
                    <w:rPr>
                      <w:sz w:val="20"/>
                    </w:rPr>
                    <w:t>Данные о концентрации кредитного риска по заемщикам и связанным лицам, являющимся кредитными организациями</w:t>
                  </w:r>
                </w:p>
              </w:tc>
            </w:tr>
          </w:tbl>
          <w:p w14:paraId="3532121D" w14:textId="77777777" w:rsidR="00CA4844" w:rsidRPr="0080405B" w:rsidRDefault="00CA4844" w:rsidP="00A04F63">
            <w:pPr>
              <w:pStyle w:val="ConsPlusNormal"/>
              <w:spacing w:after="1" w:line="200" w:lineRule="atLeast"/>
              <w:jc w:val="both"/>
              <w:rPr>
                <w:sz w:val="20"/>
              </w:rPr>
            </w:pPr>
          </w:p>
        </w:tc>
      </w:tr>
      <w:tr w:rsidR="00A04F63" w:rsidRPr="0080405B" w14:paraId="0582FD8B" w14:textId="77777777" w:rsidTr="0080405B">
        <w:tc>
          <w:tcPr>
            <w:tcW w:w="7597" w:type="dxa"/>
          </w:tcPr>
          <w:p w14:paraId="15CBF52C" w14:textId="77777777" w:rsidR="00A04F63" w:rsidRPr="0080405B" w:rsidRDefault="00A04F63" w:rsidP="00A04F63">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
              <w:gridCol w:w="628"/>
              <w:gridCol w:w="591"/>
              <w:gridCol w:w="591"/>
              <w:gridCol w:w="443"/>
              <w:gridCol w:w="628"/>
              <w:gridCol w:w="739"/>
              <w:gridCol w:w="740"/>
              <w:gridCol w:w="739"/>
              <w:gridCol w:w="739"/>
              <w:gridCol w:w="295"/>
              <w:gridCol w:w="295"/>
              <w:gridCol w:w="332"/>
              <w:gridCol w:w="297"/>
            </w:tblGrid>
            <w:tr w:rsidR="00A04F63" w:rsidRPr="00E54F5B" w14:paraId="1DE16761" w14:textId="77777777" w:rsidTr="009A529E">
              <w:tc>
                <w:tcPr>
                  <w:tcW w:w="332" w:type="dxa"/>
                  <w:vMerge w:val="restart"/>
                </w:tcPr>
                <w:p w14:paraId="4C89632A" w14:textId="77777777" w:rsidR="00A04F63" w:rsidRPr="00E54F5B" w:rsidRDefault="00A04F63" w:rsidP="00A04F63">
                  <w:pPr>
                    <w:pStyle w:val="ConsPlusNormal"/>
                    <w:spacing w:after="1" w:line="200" w:lineRule="atLeast"/>
                    <w:jc w:val="center"/>
                    <w:rPr>
                      <w:sz w:val="16"/>
                      <w:szCs w:val="16"/>
                    </w:rPr>
                  </w:pPr>
                  <w:r w:rsidRPr="00E54F5B">
                    <w:rPr>
                      <w:sz w:val="16"/>
                      <w:szCs w:val="16"/>
                    </w:rPr>
                    <w:t>Номер строки</w:t>
                  </w:r>
                </w:p>
              </w:tc>
              <w:tc>
                <w:tcPr>
                  <w:tcW w:w="628" w:type="dxa"/>
                  <w:vMerge w:val="restart"/>
                </w:tcPr>
                <w:p w14:paraId="4DAE155A" w14:textId="77777777" w:rsidR="00A04F63" w:rsidRPr="00E54F5B" w:rsidRDefault="00A04F63" w:rsidP="00A04F63">
                  <w:pPr>
                    <w:pStyle w:val="ConsPlusNormal"/>
                    <w:spacing w:after="1" w:line="200" w:lineRule="atLeast"/>
                    <w:jc w:val="center"/>
                    <w:rPr>
                      <w:sz w:val="16"/>
                      <w:szCs w:val="16"/>
                    </w:rPr>
                  </w:pPr>
                  <w:r w:rsidRPr="00E54F5B">
                    <w:rPr>
                      <w:sz w:val="16"/>
                      <w:szCs w:val="16"/>
                    </w:rPr>
                    <w:t>Заемщик, связанное лицо (группа связанных заемщиков или связанных лиц)/эмитент</w:t>
                  </w:r>
                </w:p>
              </w:tc>
              <w:tc>
                <w:tcPr>
                  <w:tcW w:w="591" w:type="dxa"/>
                  <w:vMerge w:val="restart"/>
                </w:tcPr>
                <w:p w14:paraId="2A760865" w14:textId="77777777" w:rsidR="00A04F63" w:rsidRPr="00E54F5B" w:rsidRDefault="00A04F63" w:rsidP="00A04F63">
                  <w:pPr>
                    <w:pStyle w:val="ConsPlusNormal"/>
                    <w:spacing w:after="1" w:line="200" w:lineRule="atLeast"/>
                    <w:jc w:val="center"/>
                    <w:rPr>
                      <w:sz w:val="16"/>
                      <w:szCs w:val="16"/>
                    </w:rPr>
                  </w:pPr>
                  <w:r w:rsidRPr="00E54F5B">
                    <w:rPr>
                      <w:sz w:val="16"/>
                      <w:szCs w:val="16"/>
                    </w:rPr>
                    <w:t>Идентификационный номер</w:t>
                  </w:r>
                </w:p>
              </w:tc>
              <w:tc>
                <w:tcPr>
                  <w:tcW w:w="591" w:type="dxa"/>
                  <w:vMerge w:val="restart"/>
                </w:tcPr>
                <w:p w14:paraId="0D2CD759" w14:textId="77777777" w:rsidR="00A04F63" w:rsidRPr="00E54F5B" w:rsidRDefault="00A04F63" w:rsidP="00A04F63">
                  <w:pPr>
                    <w:pStyle w:val="ConsPlusNormal"/>
                    <w:spacing w:after="1" w:line="200" w:lineRule="atLeast"/>
                    <w:jc w:val="center"/>
                    <w:rPr>
                      <w:sz w:val="16"/>
                      <w:szCs w:val="16"/>
                    </w:rPr>
                  </w:pPr>
                  <w:r w:rsidRPr="00E54F5B">
                    <w:rPr>
                      <w:sz w:val="16"/>
                      <w:szCs w:val="16"/>
                    </w:rPr>
                    <w:t>Характер отношений с кредитной организацией</w:t>
                  </w:r>
                </w:p>
              </w:tc>
              <w:tc>
                <w:tcPr>
                  <w:tcW w:w="2550" w:type="dxa"/>
                  <w:gridSpan w:val="4"/>
                </w:tcPr>
                <w:p w14:paraId="0C4E1DD8" w14:textId="77777777" w:rsidR="00A04F63" w:rsidRPr="00E54F5B" w:rsidRDefault="00A04F63" w:rsidP="00A04F63">
                  <w:pPr>
                    <w:pStyle w:val="ConsPlusNormal"/>
                    <w:spacing w:after="1" w:line="200" w:lineRule="atLeast"/>
                    <w:jc w:val="center"/>
                    <w:rPr>
                      <w:sz w:val="16"/>
                      <w:szCs w:val="16"/>
                    </w:rPr>
                  </w:pPr>
                  <w:r w:rsidRPr="00E54F5B">
                    <w:rPr>
                      <w:sz w:val="16"/>
                      <w:szCs w:val="16"/>
                    </w:rPr>
                    <w:t>Величина кредитного риска заемщика (</w:t>
                  </w:r>
                  <w:proofErr w:type="spellStart"/>
                  <w:r w:rsidRPr="00E54F5B">
                    <w:rPr>
                      <w:sz w:val="16"/>
                      <w:szCs w:val="16"/>
                    </w:rPr>
                    <w:t>Крз</w:t>
                  </w:r>
                  <w:proofErr w:type="spellEnd"/>
                  <w:r w:rsidRPr="00E54F5B">
                    <w:rPr>
                      <w:sz w:val="16"/>
                      <w:szCs w:val="16"/>
                    </w:rPr>
                    <w:t>), величина риска на связанное лицо (группу лиц) (</w:t>
                  </w:r>
                  <w:proofErr w:type="spellStart"/>
                  <w:r w:rsidRPr="00E54F5B">
                    <w:rPr>
                      <w:sz w:val="16"/>
                      <w:szCs w:val="16"/>
                    </w:rPr>
                    <w:t>Крл</w:t>
                  </w:r>
                  <w:proofErr w:type="spellEnd"/>
                  <w:r w:rsidRPr="00E54F5B">
                    <w:rPr>
                      <w:sz w:val="16"/>
                      <w:szCs w:val="16"/>
                    </w:rPr>
                    <w:t>), тыс. руб.</w:t>
                  </w:r>
                </w:p>
              </w:tc>
              <w:tc>
                <w:tcPr>
                  <w:tcW w:w="739" w:type="dxa"/>
                  <w:vMerge w:val="restart"/>
                </w:tcPr>
                <w:p w14:paraId="2BDB96E6" w14:textId="77777777" w:rsidR="00A04F63" w:rsidRPr="00E54F5B" w:rsidRDefault="00A04F63" w:rsidP="00A04F63">
                  <w:pPr>
                    <w:pStyle w:val="ConsPlusNormal"/>
                    <w:spacing w:after="1" w:line="200" w:lineRule="atLeast"/>
                    <w:jc w:val="center"/>
                    <w:rPr>
                      <w:sz w:val="16"/>
                      <w:szCs w:val="16"/>
                    </w:rPr>
                  </w:pPr>
                  <w:r w:rsidRPr="00E54F5B">
                    <w:rPr>
                      <w:sz w:val="16"/>
                      <w:szCs w:val="16"/>
                    </w:rPr>
                    <w:t>Норматив максимального размера риска на одного заемщика или группу связанных заемщиков (Н6) (Н21), процент</w:t>
                  </w:r>
                </w:p>
              </w:tc>
              <w:tc>
                <w:tcPr>
                  <w:tcW w:w="739" w:type="dxa"/>
                  <w:vMerge w:val="restart"/>
                </w:tcPr>
                <w:p w14:paraId="2238CE92" w14:textId="77777777" w:rsidR="00A04F63" w:rsidRPr="00E54F5B" w:rsidRDefault="00A04F63" w:rsidP="00A04F63">
                  <w:pPr>
                    <w:pStyle w:val="ConsPlusNormal"/>
                    <w:spacing w:after="1" w:line="200" w:lineRule="atLeast"/>
                    <w:jc w:val="center"/>
                    <w:rPr>
                      <w:sz w:val="16"/>
                      <w:szCs w:val="16"/>
                    </w:rPr>
                  </w:pPr>
                  <w:r w:rsidRPr="00E54F5B">
                    <w:rPr>
                      <w:sz w:val="16"/>
                      <w:szCs w:val="16"/>
                    </w:rPr>
                    <w:t>Норматив максимального размера риска на связанное с банком лицо (группу связанных с банком лиц) (Н25), процент</w:t>
                  </w:r>
                </w:p>
              </w:tc>
              <w:tc>
                <w:tcPr>
                  <w:tcW w:w="1219" w:type="dxa"/>
                  <w:gridSpan w:val="4"/>
                  <w:vMerge w:val="restart"/>
                </w:tcPr>
                <w:p w14:paraId="785988C8" w14:textId="77777777" w:rsidR="00A04F63" w:rsidRPr="00E54F5B" w:rsidRDefault="00A04F63" w:rsidP="00A04F63">
                  <w:pPr>
                    <w:pStyle w:val="ConsPlusNormal"/>
                    <w:spacing w:after="1" w:line="200" w:lineRule="atLeast"/>
                    <w:jc w:val="center"/>
                    <w:rPr>
                      <w:sz w:val="16"/>
                      <w:szCs w:val="16"/>
                    </w:rPr>
                  </w:pPr>
                  <w:proofErr w:type="spellStart"/>
                  <w:r w:rsidRPr="00E54F5B">
                    <w:rPr>
                      <w:sz w:val="16"/>
                      <w:szCs w:val="16"/>
                    </w:rPr>
                    <w:t>Справочно</w:t>
                  </w:r>
                  <w:proofErr w:type="spellEnd"/>
                  <w:r w:rsidRPr="00E54F5B">
                    <w:rPr>
                      <w:sz w:val="16"/>
                      <w:szCs w:val="16"/>
                    </w:rPr>
                    <w:t>: максимальное значение норматива Н6 и норматива Н25 за отчетный период</w:t>
                  </w:r>
                </w:p>
              </w:tc>
            </w:tr>
            <w:tr w:rsidR="00A04F63" w:rsidRPr="00E54F5B" w14:paraId="03EF0B68" w14:textId="77777777" w:rsidTr="009A529E">
              <w:tc>
                <w:tcPr>
                  <w:tcW w:w="332" w:type="dxa"/>
                  <w:vMerge/>
                </w:tcPr>
                <w:p w14:paraId="6B47BE7D" w14:textId="77777777" w:rsidR="00A04F63" w:rsidRPr="00E54F5B" w:rsidRDefault="00A04F63" w:rsidP="00A04F63">
                  <w:pPr>
                    <w:spacing w:after="1" w:line="200" w:lineRule="atLeast"/>
                    <w:rPr>
                      <w:sz w:val="16"/>
                      <w:szCs w:val="16"/>
                    </w:rPr>
                  </w:pPr>
                </w:p>
              </w:tc>
              <w:tc>
                <w:tcPr>
                  <w:tcW w:w="628" w:type="dxa"/>
                  <w:vMerge/>
                </w:tcPr>
                <w:p w14:paraId="3A63C1D7" w14:textId="77777777" w:rsidR="00A04F63" w:rsidRPr="00E54F5B" w:rsidRDefault="00A04F63" w:rsidP="00A04F63">
                  <w:pPr>
                    <w:spacing w:after="1" w:line="200" w:lineRule="atLeast"/>
                    <w:rPr>
                      <w:sz w:val="16"/>
                      <w:szCs w:val="16"/>
                    </w:rPr>
                  </w:pPr>
                </w:p>
              </w:tc>
              <w:tc>
                <w:tcPr>
                  <w:tcW w:w="591" w:type="dxa"/>
                  <w:vMerge/>
                </w:tcPr>
                <w:p w14:paraId="20101579" w14:textId="77777777" w:rsidR="00A04F63" w:rsidRPr="00E54F5B" w:rsidRDefault="00A04F63" w:rsidP="00A04F63">
                  <w:pPr>
                    <w:spacing w:after="1" w:line="200" w:lineRule="atLeast"/>
                    <w:rPr>
                      <w:sz w:val="16"/>
                      <w:szCs w:val="16"/>
                    </w:rPr>
                  </w:pPr>
                </w:p>
              </w:tc>
              <w:tc>
                <w:tcPr>
                  <w:tcW w:w="591" w:type="dxa"/>
                  <w:vMerge/>
                </w:tcPr>
                <w:p w14:paraId="2414778F" w14:textId="77777777" w:rsidR="00A04F63" w:rsidRPr="00E54F5B" w:rsidRDefault="00A04F63" w:rsidP="00A04F63">
                  <w:pPr>
                    <w:spacing w:after="1" w:line="200" w:lineRule="atLeast"/>
                    <w:rPr>
                      <w:sz w:val="16"/>
                      <w:szCs w:val="16"/>
                    </w:rPr>
                  </w:pPr>
                </w:p>
              </w:tc>
              <w:tc>
                <w:tcPr>
                  <w:tcW w:w="443" w:type="dxa"/>
                  <w:vMerge w:val="restart"/>
                </w:tcPr>
                <w:p w14:paraId="403B700E" w14:textId="77777777" w:rsidR="00A04F63" w:rsidRPr="00E54F5B" w:rsidRDefault="00A04F63" w:rsidP="00A04F63">
                  <w:pPr>
                    <w:pStyle w:val="ConsPlusNormal"/>
                    <w:spacing w:after="1" w:line="200" w:lineRule="atLeast"/>
                    <w:jc w:val="center"/>
                    <w:rPr>
                      <w:sz w:val="16"/>
                      <w:szCs w:val="16"/>
                    </w:rPr>
                  </w:pPr>
                  <w:r w:rsidRPr="00E54F5B">
                    <w:rPr>
                      <w:sz w:val="16"/>
                      <w:szCs w:val="16"/>
                    </w:rPr>
                    <w:t>всего</w:t>
                  </w:r>
                </w:p>
              </w:tc>
              <w:tc>
                <w:tcPr>
                  <w:tcW w:w="2106" w:type="dxa"/>
                  <w:gridSpan w:val="3"/>
                </w:tcPr>
                <w:p w14:paraId="4346B163" w14:textId="77777777" w:rsidR="00A04F63" w:rsidRPr="00E54F5B" w:rsidRDefault="00A04F63" w:rsidP="00A04F63">
                  <w:pPr>
                    <w:pStyle w:val="ConsPlusNormal"/>
                    <w:spacing w:after="1" w:line="200" w:lineRule="atLeast"/>
                    <w:jc w:val="center"/>
                    <w:rPr>
                      <w:sz w:val="16"/>
                      <w:szCs w:val="16"/>
                    </w:rPr>
                  </w:pPr>
                  <w:r w:rsidRPr="00E54F5B">
                    <w:rPr>
                      <w:sz w:val="16"/>
                      <w:szCs w:val="16"/>
                    </w:rPr>
                    <w:t>в том числе:</w:t>
                  </w:r>
                </w:p>
              </w:tc>
              <w:tc>
                <w:tcPr>
                  <w:tcW w:w="739" w:type="dxa"/>
                  <w:vMerge/>
                </w:tcPr>
                <w:p w14:paraId="0A0FF6D0" w14:textId="77777777" w:rsidR="00A04F63" w:rsidRPr="00E54F5B" w:rsidRDefault="00A04F63" w:rsidP="00A04F63">
                  <w:pPr>
                    <w:spacing w:after="1" w:line="200" w:lineRule="atLeast"/>
                    <w:rPr>
                      <w:sz w:val="16"/>
                      <w:szCs w:val="16"/>
                    </w:rPr>
                  </w:pPr>
                </w:p>
              </w:tc>
              <w:tc>
                <w:tcPr>
                  <w:tcW w:w="739" w:type="dxa"/>
                  <w:vMerge/>
                </w:tcPr>
                <w:p w14:paraId="217C46DB" w14:textId="77777777" w:rsidR="00A04F63" w:rsidRPr="00E54F5B" w:rsidRDefault="00A04F63" w:rsidP="00A04F63">
                  <w:pPr>
                    <w:spacing w:after="1" w:line="200" w:lineRule="atLeast"/>
                    <w:rPr>
                      <w:sz w:val="16"/>
                      <w:szCs w:val="16"/>
                    </w:rPr>
                  </w:pPr>
                </w:p>
              </w:tc>
              <w:tc>
                <w:tcPr>
                  <w:tcW w:w="1219" w:type="dxa"/>
                  <w:gridSpan w:val="4"/>
                  <w:vMerge/>
                </w:tcPr>
                <w:p w14:paraId="37B7095D" w14:textId="77777777" w:rsidR="00A04F63" w:rsidRPr="00E54F5B" w:rsidRDefault="00A04F63" w:rsidP="00A04F63">
                  <w:pPr>
                    <w:spacing w:after="1" w:line="200" w:lineRule="atLeast"/>
                    <w:rPr>
                      <w:sz w:val="16"/>
                      <w:szCs w:val="16"/>
                    </w:rPr>
                  </w:pPr>
                </w:p>
              </w:tc>
            </w:tr>
            <w:tr w:rsidR="00A04F63" w:rsidRPr="00E54F5B" w14:paraId="7B534AF4" w14:textId="77777777" w:rsidTr="009A529E">
              <w:trPr>
                <w:trHeight w:val="245"/>
              </w:trPr>
              <w:tc>
                <w:tcPr>
                  <w:tcW w:w="332" w:type="dxa"/>
                  <w:vMerge/>
                </w:tcPr>
                <w:p w14:paraId="0495475D" w14:textId="77777777" w:rsidR="00A04F63" w:rsidRPr="00E54F5B" w:rsidRDefault="00A04F63" w:rsidP="00A04F63">
                  <w:pPr>
                    <w:spacing w:after="1" w:line="200" w:lineRule="atLeast"/>
                    <w:rPr>
                      <w:sz w:val="16"/>
                      <w:szCs w:val="16"/>
                    </w:rPr>
                  </w:pPr>
                </w:p>
              </w:tc>
              <w:tc>
                <w:tcPr>
                  <w:tcW w:w="628" w:type="dxa"/>
                  <w:vMerge/>
                </w:tcPr>
                <w:p w14:paraId="6DDF5F33" w14:textId="77777777" w:rsidR="00A04F63" w:rsidRPr="00E54F5B" w:rsidRDefault="00A04F63" w:rsidP="00A04F63">
                  <w:pPr>
                    <w:spacing w:after="1" w:line="200" w:lineRule="atLeast"/>
                    <w:rPr>
                      <w:sz w:val="16"/>
                      <w:szCs w:val="16"/>
                    </w:rPr>
                  </w:pPr>
                </w:p>
              </w:tc>
              <w:tc>
                <w:tcPr>
                  <w:tcW w:w="591" w:type="dxa"/>
                  <w:vMerge/>
                </w:tcPr>
                <w:p w14:paraId="2D540C02" w14:textId="77777777" w:rsidR="00A04F63" w:rsidRPr="00E54F5B" w:rsidRDefault="00A04F63" w:rsidP="00A04F63">
                  <w:pPr>
                    <w:spacing w:after="1" w:line="200" w:lineRule="atLeast"/>
                    <w:rPr>
                      <w:sz w:val="16"/>
                      <w:szCs w:val="16"/>
                    </w:rPr>
                  </w:pPr>
                </w:p>
              </w:tc>
              <w:tc>
                <w:tcPr>
                  <w:tcW w:w="591" w:type="dxa"/>
                  <w:vMerge/>
                </w:tcPr>
                <w:p w14:paraId="0C5D7289" w14:textId="77777777" w:rsidR="00A04F63" w:rsidRPr="00E54F5B" w:rsidRDefault="00A04F63" w:rsidP="00A04F63">
                  <w:pPr>
                    <w:spacing w:after="1" w:line="200" w:lineRule="atLeast"/>
                    <w:rPr>
                      <w:sz w:val="16"/>
                      <w:szCs w:val="16"/>
                    </w:rPr>
                  </w:pPr>
                </w:p>
              </w:tc>
              <w:tc>
                <w:tcPr>
                  <w:tcW w:w="443" w:type="dxa"/>
                  <w:vMerge/>
                </w:tcPr>
                <w:p w14:paraId="77FFA205" w14:textId="77777777" w:rsidR="00A04F63" w:rsidRPr="00E54F5B" w:rsidRDefault="00A04F63" w:rsidP="00A04F63">
                  <w:pPr>
                    <w:spacing w:after="1" w:line="200" w:lineRule="atLeast"/>
                    <w:rPr>
                      <w:sz w:val="16"/>
                      <w:szCs w:val="16"/>
                    </w:rPr>
                  </w:pPr>
                </w:p>
              </w:tc>
              <w:tc>
                <w:tcPr>
                  <w:tcW w:w="628" w:type="dxa"/>
                  <w:vMerge w:val="restart"/>
                </w:tcPr>
                <w:p w14:paraId="24F7991F" w14:textId="77777777" w:rsidR="00A04F63" w:rsidRPr="00E54F5B" w:rsidRDefault="00A04F63" w:rsidP="00A04F63">
                  <w:pPr>
                    <w:pStyle w:val="ConsPlusNormal"/>
                    <w:spacing w:after="1" w:line="200" w:lineRule="atLeast"/>
                    <w:jc w:val="center"/>
                    <w:rPr>
                      <w:sz w:val="16"/>
                      <w:szCs w:val="16"/>
                    </w:rPr>
                  </w:pPr>
                  <w:r w:rsidRPr="00E54F5B">
                    <w:rPr>
                      <w:sz w:val="16"/>
                      <w:szCs w:val="16"/>
                    </w:rPr>
                    <w:t>по требованиям кредитного характера (</w:t>
                  </w:r>
                  <w:proofErr w:type="spellStart"/>
                  <w:r w:rsidRPr="00E54F5B">
                    <w:rPr>
                      <w:sz w:val="16"/>
                      <w:szCs w:val="16"/>
                    </w:rPr>
                    <w:t>ОСКр</w:t>
                  </w:r>
                  <w:proofErr w:type="spellEnd"/>
                  <w:r w:rsidRPr="00E54F5B">
                    <w:rPr>
                      <w:sz w:val="16"/>
                      <w:szCs w:val="16"/>
                    </w:rPr>
                    <w:t>)</w:t>
                  </w:r>
                </w:p>
              </w:tc>
              <w:tc>
                <w:tcPr>
                  <w:tcW w:w="739" w:type="dxa"/>
                  <w:vMerge w:val="restart"/>
                </w:tcPr>
                <w:p w14:paraId="49BA051D" w14:textId="77777777" w:rsidR="00A04F63" w:rsidRPr="00E54F5B" w:rsidRDefault="00A04F63" w:rsidP="00A04F63">
                  <w:pPr>
                    <w:pStyle w:val="ConsPlusNormal"/>
                    <w:spacing w:after="1" w:line="200" w:lineRule="atLeast"/>
                    <w:jc w:val="center"/>
                    <w:rPr>
                      <w:sz w:val="16"/>
                      <w:szCs w:val="16"/>
                    </w:rPr>
                  </w:pPr>
                  <w:r w:rsidRPr="00E54F5B">
                    <w:rPr>
                      <w:sz w:val="16"/>
                      <w:szCs w:val="16"/>
                    </w:rPr>
                    <w:t>по условным обязательствам кредитного характера (КРВ)</w:t>
                  </w:r>
                </w:p>
              </w:tc>
              <w:tc>
                <w:tcPr>
                  <w:tcW w:w="739" w:type="dxa"/>
                  <w:vMerge w:val="restart"/>
                </w:tcPr>
                <w:p w14:paraId="006314FD" w14:textId="77777777" w:rsidR="00A04F63" w:rsidRPr="00E54F5B" w:rsidRDefault="00A04F63" w:rsidP="00A04F63">
                  <w:pPr>
                    <w:pStyle w:val="ConsPlusNormal"/>
                    <w:spacing w:after="1" w:line="200" w:lineRule="atLeast"/>
                    <w:jc w:val="center"/>
                    <w:rPr>
                      <w:sz w:val="16"/>
                      <w:szCs w:val="16"/>
                    </w:rPr>
                  </w:pPr>
                  <w:r w:rsidRPr="00E54F5B">
                    <w:rPr>
                      <w:sz w:val="16"/>
                      <w:szCs w:val="16"/>
                    </w:rPr>
                    <w:t>по производным финансовым инструментам (КРС)</w:t>
                  </w:r>
                </w:p>
              </w:tc>
              <w:tc>
                <w:tcPr>
                  <w:tcW w:w="739" w:type="dxa"/>
                  <w:vMerge/>
                </w:tcPr>
                <w:p w14:paraId="7428CD27" w14:textId="77777777" w:rsidR="00A04F63" w:rsidRPr="00E54F5B" w:rsidRDefault="00A04F63" w:rsidP="00A04F63">
                  <w:pPr>
                    <w:spacing w:after="1" w:line="200" w:lineRule="atLeast"/>
                    <w:rPr>
                      <w:sz w:val="16"/>
                      <w:szCs w:val="16"/>
                    </w:rPr>
                  </w:pPr>
                </w:p>
              </w:tc>
              <w:tc>
                <w:tcPr>
                  <w:tcW w:w="739" w:type="dxa"/>
                  <w:vMerge/>
                </w:tcPr>
                <w:p w14:paraId="5C53478E" w14:textId="77777777" w:rsidR="00A04F63" w:rsidRPr="00E54F5B" w:rsidRDefault="00A04F63" w:rsidP="00A04F63">
                  <w:pPr>
                    <w:spacing w:after="1" w:line="200" w:lineRule="atLeast"/>
                    <w:rPr>
                      <w:sz w:val="16"/>
                      <w:szCs w:val="16"/>
                    </w:rPr>
                  </w:pPr>
                </w:p>
              </w:tc>
              <w:tc>
                <w:tcPr>
                  <w:tcW w:w="1219" w:type="dxa"/>
                  <w:gridSpan w:val="4"/>
                  <w:vMerge/>
                </w:tcPr>
                <w:p w14:paraId="01ECFA84" w14:textId="77777777" w:rsidR="00A04F63" w:rsidRPr="00E54F5B" w:rsidRDefault="00A04F63" w:rsidP="00A04F63">
                  <w:pPr>
                    <w:spacing w:after="1" w:line="200" w:lineRule="atLeast"/>
                    <w:rPr>
                      <w:sz w:val="16"/>
                      <w:szCs w:val="16"/>
                    </w:rPr>
                  </w:pPr>
                </w:p>
              </w:tc>
            </w:tr>
            <w:tr w:rsidR="00A04F63" w:rsidRPr="00E54F5B" w14:paraId="38BED716" w14:textId="77777777" w:rsidTr="009A529E">
              <w:tc>
                <w:tcPr>
                  <w:tcW w:w="332" w:type="dxa"/>
                  <w:vMerge/>
                </w:tcPr>
                <w:p w14:paraId="456F6AE7" w14:textId="77777777" w:rsidR="00A04F63" w:rsidRPr="00E54F5B" w:rsidRDefault="00A04F63" w:rsidP="00A04F63">
                  <w:pPr>
                    <w:spacing w:after="1" w:line="200" w:lineRule="atLeast"/>
                    <w:rPr>
                      <w:sz w:val="16"/>
                      <w:szCs w:val="16"/>
                    </w:rPr>
                  </w:pPr>
                </w:p>
              </w:tc>
              <w:tc>
                <w:tcPr>
                  <w:tcW w:w="628" w:type="dxa"/>
                  <w:vMerge/>
                </w:tcPr>
                <w:p w14:paraId="5E64FEDA" w14:textId="77777777" w:rsidR="00A04F63" w:rsidRPr="00E54F5B" w:rsidRDefault="00A04F63" w:rsidP="00A04F63">
                  <w:pPr>
                    <w:spacing w:after="1" w:line="200" w:lineRule="atLeast"/>
                    <w:rPr>
                      <w:sz w:val="16"/>
                      <w:szCs w:val="16"/>
                    </w:rPr>
                  </w:pPr>
                </w:p>
              </w:tc>
              <w:tc>
                <w:tcPr>
                  <w:tcW w:w="591" w:type="dxa"/>
                  <w:vMerge/>
                </w:tcPr>
                <w:p w14:paraId="6391D05A" w14:textId="77777777" w:rsidR="00A04F63" w:rsidRPr="00E54F5B" w:rsidRDefault="00A04F63" w:rsidP="00A04F63">
                  <w:pPr>
                    <w:spacing w:after="1" w:line="200" w:lineRule="atLeast"/>
                    <w:rPr>
                      <w:sz w:val="16"/>
                      <w:szCs w:val="16"/>
                    </w:rPr>
                  </w:pPr>
                </w:p>
              </w:tc>
              <w:tc>
                <w:tcPr>
                  <w:tcW w:w="591" w:type="dxa"/>
                  <w:vMerge/>
                </w:tcPr>
                <w:p w14:paraId="6BF300C2" w14:textId="77777777" w:rsidR="00A04F63" w:rsidRPr="00E54F5B" w:rsidRDefault="00A04F63" w:rsidP="00A04F63">
                  <w:pPr>
                    <w:spacing w:after="1" w:line="200" w:lineRule="atLeast"/>
                    <w:rPr>
                      <w:sz w:val="16"/>
                      <w:szCs w:val="16"/>
                    </w:rPr>
                  </w:pPr>
                </w:p>
              </w:tc>
              <w:tc>
                <w:tcPr>
                  <w:tcW w:w="443" w:type="dxa"/>
                  <w:vMerge/>
                </w:tcPr>
                <w:p w14:paraId="6470FA2D" w14:textId="77777777" w:rsidR="00A04F63" w:rsidRPr="00E54F5B" w:rsidRDefault="00A04F63" w:rsidP="00A04F63">
                  <w:pPr>
                    <w:spacing w:after="1" w:line="200" w:lineRule="atLeast"/>
                    <w:rPr>
                      <w:sz w:val="16"/>
                      <w:szCs w:val="16"/>
                    </w:rPr>
                  </w:pPr>
                </w:p>
              </w:tc>
              <w:tc>
                <w:tcPr>
                  <w:tcW w:w="628" w:type="dxa"/>
                  <w:vMerge/>
                </w:tcPr>
                <w:p w14:paraId="5D3A792C" w14:textId="77777777" w:rsidR="00A04F63" w:rsidRPr="00E54F5B" w:rsidRDefault="00A04F63" w:rsidP="00A04F63">
                  <w:pPr>
                    <w:spacing w:after="1" w:line="200" w:lineRule="atLeast"/>
                    <w:rPr>
                      <w:sz w:val="16"/>
                      <w:szCs w:val="16"/>
                    </w:rPr>
                  </w:pPr>
                </w:p>
              </w:tc>
              <w:tc>
                <w:tcPr>
                  <w:tcW w:w="739" w:type="dxa"/>
                  <w:vMerge/>
                </w:tcPr>
                <w:p w14:paraId="27476B3F" w14:textId="77777777" w:rsidR="00A04F63" w:rsidRPr="00E54F5B" w:rsidRDefault="00A04F63" w:rsidP="00A04F63">
                  <w:pPr>
                    <w:spacing w:after="1" w:line="200" w:lineRule="atLeast"/>
                    <w:rPr>
                      <w:sz w:val="16"/>
                      <w:szCs w:val="16"/>
                    </w:rPr>
                  </w:pPr>
                </w:p>
              </w:tc>
              <w:tc>
                <w:tcPr>
                  <w:tcW w:w="739" w:type="dxa"/>
                  <w:vMerge/>
                </w:tcPr>
                <w:p w14:paraId="79EA16B1" w14:textId="77777777" w:rsidR="00A04F63" w:rsidRPr="00E54F5B" w:rsidRDefault="00A04F63" w:rsidP="00A04F63">
                  <w:pPr>
                    <w:spacing w:after="1" w:line="200" w:lineRule="atLeast"/>
                    <w:rPr>
                      <w:sz w:val="16"/>
                      <w:szCs w:val="16"/>
                    </w:rPr>
                  </w:pPr>
                </w:p>
              </w:tc>
              <w:tc>
                <w:tcPr>
                  <w:tcW w:w="739" w:type="dxa"/>
                  <w:vMerge/>
                </w:tcPr>
                <w:p w14:paraId="24757718" w14:textId="77777777" w:rsidR="00A04F63" w:rsidRPr="00E54F5B" w:rsidRDefault="00A04F63" w:rsidP="00A04F63">
                  <w:pPr>
                    <w:spacing w:after="1" w:line="200" w:lineRule="atLeast"/>
                    <w:rPr>
                      <w:sz w:val="16"/>
                      <w:szCs w:val="16"/>
                    </w:rPr>
                  </w:pPr>
                </w:p>
              </w:tc>
              <w:tc>
                <w:tcPr>
                  <w:tcW w:w="739" w:type="dxa"/>
                  <w:vMerge/>
                </w:tcPr>
                <w:p w14:paraId="496691AF" w14:textId="77777777" w:rsidR="00A04F63" w:rsidRPr="00E54F5B" w:rsidRDefault="00A04F63" w:rsidP="00A04F63">
                  <w:pPr>
                    <w:spacing w:after="1" w:line="200" w:lineRule="atLeast"/>
                    <w:rPr>
                      <w:sz w:val="16"/>
                      <w:szCs w:val="16"/>
                    </w:rPr>
                  </w:pPr>
                </w:p>
              </w:tc>
              <w:tc>
                <w:tcPr>
                  <w:tcW w:w="295" w:type="dxa"/>
                </w:tcPr>
                <w:p w14:paraId="7EEFC8BA" w14:textId="77777777" w:rsidR="00A04F63" w:rsidRPr="00E54F5B" w:rsidRDefault="00A04F63" w:rsidP="00A04F63">
                  <w:pPr>
                    <w:pStyle w:val="ConsPlusNormal"/>
                    <w:spacing w:after="1" w:line="200" w:lineRule="atLeast"/>
                    <w:jc w:val="center"/>
                    <w:rPr>
                      <w:sz w:val="16"/>
                      <w:szCs w:val="16"/>
                    </w:rPr>
                  </w:pPr>
                  <w:r w:rsidRPr="00E54F5B">
                    <w:rPr>
                      <w:sz w:val="16"/>
                      <w:szCs w:val="16"/>
                    </w:rPr>
                    <w:t>Н6, процент</w:t>
                  </w:r>
                </w:p>
              </w:tc>
              <w:tc>
                <w:tcPr>
                  <w:tcW w:w="295" w:type="dxa"/>
                </w:tcPr>
                <w:p w14:paraId="4FF485D3" w14:textId="77777777" w:rsidR="00A04F63" w:rsidRPr="00E54F5B" w:rsidRDefault="00A04F63" w:rsidP="00A04F63">
                  <w:pPr>
                    <w:pStyle w:val="ConsPlusNormal"/>
                    <w:spacing w:after="1" w:line="200" w:lineRule="atLeast"/>
                    <w:jc w:val="center"/>
                    <w:rPr>
                      <w:sz w:val="16"/>
                      <w:szCs w:val="16"/>
                    </w:rPr>
                  </w:pPr>
                  <w:r w:rsidRPr="00E54F5B">
                    <w:rPr>
                      <w:sz w:val="16"/>
                      <w:szCs w:val="16"/>
                    </w:rPr>
                    <w:t>дата</w:t>
                  </w:r>
                </w:p>
              </w:tc>
              <w:tc>
                <w:tcPr>
                  <w:tcW w:w="332" w:type="dxa"/>
                </w:tcPr>
                <w:p w14:paraId="72BECC09" w14:textId="77777777" w:rsidR="00A04F63" w:rsidRPr="00E54F5B" w:rsidRDefault="00A04F63" w:rsidP="00A04F63">
                  <w:pPr>
                    <w:pStyle w:val="ConsPlusNormal"/>
                    <w:spacing w:after="1" w:line="200" w:lineRule="atLeast"/>
                    <w:jc w:val="center"/>
                    <w:rPr>
                      <w:sz w:val="16"/>
                      <w:szCs w:val="16"/>
                    </w:rPr>
                  </w:pPr>
                  <w:r w:rsidRPr="00E54F5B">
                    <w:rPr>
                      <w:sz w:val="16"/>
                      <w:szCs w:val="16"/>
                    </w:rPr>
                    <w:t>Н25, процент</w:t>
                  </w:r>
                </w:p>
              </w:tc>
              <w:tc>
                <w:tcPr>
                  <w:tcW w:w="295" w:type="dxa"/>
                </w:tcPr>
                <w:p w14:paraId="1CA6740D" w14:textId="77777777" w:rsidR="00A04F63" w:rsidRPr="00E54F5B" w:rsidRDefault="00A04F63" w:rsidP="00A04F63">
                  <w:pPr>
                    <w:pStyle w:val="ConsPlusNormal"/>
                    <w:spacing w:after="1" w:line="200" w:lineRule="atLeast"/>
                    <w:jc w:val="center"/>
                    <w:rPr>
                      <w:sz w:val="16"/>
                      <w:szCs w:val="16"/>
                    </w:rPr>
                  </w:pPr>
                  <w:r w:rsidRPr="00E54F5B">
                    <w:rPr>
                      <w:sz w:val="16"/>
                      <w:szCs w:val="16"/>
                    </w:rPr>
                    <w:t>дата</w:t>
                  </w:r>
                </w:p>
              </w:tc>
            </w:tr>
            <w:tr w:rsidR="00A04F63" w:rsidRPr="00E54F5B" w14:paraId="5CA94881" w14:textId="77777777" w:rsidTr="009A529E">
              <w:tc>
                <w:tcPr>
                  <w:tcW w:w="332" w:type="dxa"/>
                </w:tcPr>
                <w:p w14:paraId="0C4E41F5" w14:textId="77777777" w:rsidR="00A04F63" w:rsidRPr="00E54F5B" w:rsidRDefault="00A04F63" w:rsidP="00A04F63">
                  <w:pPr>
                    <w:pStyle w:val="ConsPlusNormal"/>
                    <w:spacing w:after="1" w:line="200" w:lineRule="atLeast"/>
                    <w:jc w:val="center"/>
                    <w:rPr>
                      <w:sz w:val="16"/>
                      <w:szCs w:val="16"/>
                    </w:rPr>
                  </w:pPr>
                  <w:r w:rsidRPr="00E54F5B">
                    <w:rPr>
                      <w:sz w:val="16"/>
                      <w:szCs w:val="16"/>
                    </w:rPr>
                    <w:t>1</w:t>
                  </w:r>
                </w:p>
              </w:tc>
              <w:tc>
                <w:tcPr>
                  <w:tcW w:w="628" w:type="dxa"/>
                </w:tcPr>
                <w:p w14:paraId="31451B1D" w14:textId="77777777" w:rsidR="00A04F63" w:rsidRPr="00E54F5B" w:rsidRDefault="00A04F63" w:rsidP="00A04F63">
                  <w:pPr>
                    <w:pStyle w:val="ConsPlusNormal"/>
                    <w:spacing w:after="1" w:line="200" w:lineRule="atLeast"/>
                    <w:jc w:val="center"/>
                    <w:rPr>
                      <w:sz w:val="16"/>
                      <w:szCs w:val="16"/>
                    </w:rPr>
                  </w:pPr>
                  <w:r w:rsidRPr="00E54F5B">
                    <w:rPr>
                      <w:sz w:val="16"/>
                      <w:szCs w:val="16"/>
                    </w:rPr>
                    <w:t>2</w:t>
                  </w:r>
                </w:p>
              </w:tc>
              <w:tc>
                <w:tcPr>
                  <w:tcW w:w="591" w:type="dxa"/>
                </w:tcPr>
                <w:p w14:paraId="432DE979" w14:textId="77777777" w:rsidR="00A04F63" w:rsidRPr="00E54F5B" w:rsidRDefault="00A04F63" w:rsidP="00A04F63">
                  <w:pPr>
                    <w:pStyle w:val="ConsPlusNormal"/>
                    <w:spacing w:after="1" w:line="200" w:lineRule="atLeast"/>
                    <w:jc w:val="center"/>
                    <w:rPr>
                      <w:sz w:val="16"/>
                      <w:szCs w:val="16"/>
                    </w:rPr>
                  </w:pPr>
                  <w:r w:rsidRPr="00E54F5B">
                    <w:rPr>
                      <w:sz w:val="16"/>
                      <w:szCs w:val="16"/>
                    </w:rPr>
                    <w:t>3</w:t>
                  </w:r>
                </w:p>
              </w:tc>
              <w:tc>
                <w:tcPr>
                  <w:tcW w:w="591" w:type="dxa"/>
                </w:tcPr>
                <w:p w14:paraId="53629ACD" w14:textId="77777777" w:rsidR="00A04F63" w:rsidRPr="00E54F5B" w:rsidRDefault="00A04F63" w:rsidP="00A04F63">
                  <w:pPr>
                    <w:pStyle w:val="ConsPlusNormal"/>
                    <w:spacing w:after="1" w:line="200" w:lineRule="atLeast"/>
                    <w:jc w:val="center"/>
                    <w:rPr>
                      <w:sz w:val="16"/>
                      <w:szCs w:val="16"/>
                    </w:rPr>
                  </w:pPr>
                  <w:r w:rsidRPr="00E54F5B">
                    <w:rPr>
                      <w:sz w:val="16"/>
                      <w:szCs w:val="16"/>
                    </w:rPr>
                    <w:t>4</w:t>
                  </w:r>
                </w:p>
              </w:tc>
              <w:tc>
                <w:tcPr>
                  <w:tcW w:w="443" w:type="dxa"/>
                </w:tcPr>
                <w:p w14:paraId="08D98E22" w14:textId="77777777" w:rsidR="00A04F63" w:rsidRPr="00E54F5B" w:rsidRDefault="00A04F63" w:rsidP="00A04F63">
                  <w:pPr>
                    <w:pStyle w:val="ConsPlusNormal"/>
                    <w:spacing w:after="1" w:line="200" w:lineRule="atLeast"/>
                    <w:jc w:val="center"/>
                    <w:rPr>
                      <w:sz w:val="16"/>
                      <w:szCs w:val="16"/>
                    </w:rPr>
                  </w:pPr>
                  <w:r w:rsidRPr="00E54F5B">
                    <w:rPr>
                      <w:sz w:val="16"/>
                      <w:szCs w:val="16"/>
                    </w:rPr>
                    <w:t>5</w:t>
                  </w:r>
                </w:p>
              </w:tc>
              <w:tc>
                <w:tcPr>
                  <w:tcW w:w="628" w:type="dxa"/>
                </w:tcPr>
                <w:p w14:paraId="1D2E51CC" w14:textId="77777777" w:rsidR="00A04F63" w:rsidRPr="00E54F5B" w:rsidRDefault="00A04F63" w:rsidP="00A04F63">
                  <w:pPr>
                    <w:pStyle w:val="ConsPlusNormal"/>
                    <w:spacing w:after="1" w:line="200" w:lineRule="atLeast"/>
                    <w:jc w:val="center"/>
                    <w:rPr>
                      <w:sz w:val="16"/>
                      <w:szCs w:val="16"/>
                    </w:rPr>
                  </w:pPr>
                  <w:r w:rsidRPr="00E54F5B">
                    <w:rPr>
                      <w:sz w:val="16"/>
                      <w:szCs w:val="16"/>
                    </w:rPr>
                    <w:t>6</w:t>
                  </w:r>
                </w:p>
              </w:tc>
              <w:tc>
                <w:tcPr>
                  <w:tcW w:w="739" w:type="dxa"/>
                </w:tcPr>
                <w:p w14:paraId="1504AF5E" w14:textId="77777777" w:rsidR="00A04F63" w:rsidRPr="00E54F5B" w:rsidRDefault="00A04F63" w:rsidP="00A04F63">
                  <w:pPr>
                    <w:pStyle w:val="ConsPlusNormal"/>
                    <w:spacing w:after="1" w:line="200" w:lineRule="atLeast"/>
                    <w:jc w:val="center"/>
                    <w:rPr>
                      <w:sz w:val="16"/>
                      <w:szCs w:val="16"/>
                    </w:rPr>
                  </w:pPr>
                  <w:r w:rsidRPr="00E54F5B">
                    <w:rPr>
                      <w:sz w:val="16"/>
                      <w:szCs w:val="16"/>
                    </w:rPr>
                    <w:t>7</w:t>
                  </w:r>
                </w:p>
              </w:tc>
              <w:tc>
                <w:tcPr>
                  <w:tcW w:w="739" w:type="dxa"/>
                </w:tcPr>
                <w:p w14:paraId="6FC85BB9" w14:textId="77777777" w:rsidR="00A04F63" w:rsidRPr="00E54F5B" w:rsidRDefault="00A04F63" w:rsidP="00A04F63">
                  <w:pPr>
                    <w:pStyle w:val="ConsPlusNormal"/>
                    <w:spacing w:after="1" w:line="200" w:lineRule="atLeast"/>
                    <w:jc w:val="center"/>
                    <w:rPr>
                      <w:sz w:val="16"/>
                      <w:szCs w:val="16"/>
                    </w:rPr>
                  </w:pPr>
                  <w:r w:rsidRPr="00E54F5B">
                    <w:rPr>
                      <w:sz w:val="16"/>
                      <w:szCs w:val="16"/>
                    </w:rPr>
                    <w:t>8</w:t>
                  </w:r>
                </w:p>
              </w:tc>
              <w:tc>
                <w:tcPr>
                  <w:tcW w:w="739" w:type="dxa"/>
                </w:tcPr>
                <w:p w14:paraId="7473B959" w14:textId="77777777" w:rsidR="00A04F63" w:rsidRPr="00E54F5B" w:rsidRDefault="00A04F63" w:rsidP="00A04F63">
                  <w:pPr>
                    <w:pStyle w:val="ConsPlusNormal"/>
                    <w:spacing w:after="1" w:line="200" w:lineRule="atLeast"/>
                    <w:jc w:val="center"/>
                    <w:rPr>
                      <w:sz w:val="16"/>
                      <w:szCs w:val="16"/>
                    </w:rPr>
                  </w:pPr>
                  <w:r w:rsidRPr="00E54F5B">
                    <w:rPr>
                      <w:sz w:val="16"/>
                      <w:szCs w:val="16"/>
                    </w:rPr>
                    <w:t>9</w:t>
                  </w:r>
                </w:p>
              </w:tc>
              <w:tc>
                <w:tcPr>
                  <w:tcW w:w="739" w:type="dxa"/>
                </w:tcPr>
                <w:p w14:paraId="169A6FF7" w14:textId="77777777" w:rsidR="00A04F63" w:rsidRPr="00E54F5B" w:rsidRDefault="00A04F63" w:rsidP="00A04F63">
                  <w:pPr>
                    <w:pStyle w:val="ConsPlusNormal"/>
                    <w:spacing w:after="1" w:line="200" w:lineRule="atLeast"/>
                    <w:jc w:val="center"/>
                    <w:rPr>
                      <w:sz w:val="16"/>
                      <w:szCs w:val="16"/>
                    </w:rPr>
                  </w:pPr>
                  <w:r w:rsidRPr="00E54F5B">
                    <w:rPr>
                      <w:sz w:val="16"/>
                      <w:szCs w:val="16"/>
                    </w:rPr>
                    <w:t>10</w:t>
                  </w:r>
                </w:p>
              </w:tc>
              <w:tc>
                <w:tcPr>
                  <w:tcW w:w="295" w:type="dxa"/>
                </w:tcPr>
                <w:p w14:paraId="3DC6081C" w14:textId="77777777" w:rsidR="00A04F63" w:rsidRPr="00E54F5B" w:rsidRDefault="00A04F63" w:rsidP="00A04F63">
                  <w:pPr>
                    <w:pStyle w:val="ConsPlusNormal"/>
                    <w:spacing w:after="1" w:line="200" w:lineRule="atLeast"/>
                    <w:jc w:val="center"/>
                    <w:rPr>
                      <w:sz w:val="16"/>
                      <w:szCs w:val="16"/>
                    </w:rPr>
                  </w:pPr>
                  <w:r w:rsidRPr="00E54F5B">
                    <w:rPr>
                      <w:sz w:val="16"/>
                      <w:szCs w:val="16"/>
                    </w:rPr>
                    <w:t>11</w:t>
                  </w:r>
                </w:p>
              </w:tc>
              <w:tc>
                <w:tcPr>
                  <w:tcW w:w="295" w:type="dxa"/>
                </w:tcPr>
                <w:p w14:paraId="7131E88B" w14:textId="77777777" w:rsidR="00A04F63" w:rsidRPr="00E54F5B" w:rsidRDefault="00A04F63" w:rsidP="00A04F63">
                  <w:pPr>
                    <w:pStyle w:val="ConsPlusNormal"/>
                    <w:spacing w:after="1" w:line="200" w:lineRule="atLeast"/>
                    <w:jc w:val="center"/>
                    <w:rPr>
                      <w:sz w:val="16"/>
                      <w:szCs w:val="16"/>
                    </w:rPr>
                  </w:pPr>
                  <w:r w:rsidRPr="00E54F5B">
                    <w:rPr>
                      <w:sz w:val="16"/>
                      <w:szCs w:val="16"/>
                    </w:rPr>
                    <w:t>12</w:t>
                  </w:r>
                </w:p>
              </w:tc>
              <w:tc>
                <w:tcPr>
                  <w:tcW w:w="332" w:type="dxa"/>
                </w:tcPr>
                <w:p w14:paraId="22B31C8D" w14:textId="77777777" w:rsidR="00A04F63" w:rsidRPr="00E54F5B" w:rsidRDefault="00A04F63" w:rsidP="00A04F63">
                  <w:pPr>
                    <w:pStyle w:val="ConsPlusNormal"/>
                    <w:spacing w:after="1" w:line="200" w:lineRule="atLeast"/>
                    <w:jc w:val="center"/>
                    <w:rPr>
                      <w:sz w:val="16"/>
                      <w:szCs w:val="16"/>
                    </w:rPr>
                  </w:pPr>
                  <w:r w:rsidRPr="00E54F5B">
                    <w:rPr>
                      <w:sz w:val="16"/>
                      <w:szCs w:val="16"/>
                    </w:rPr>
                    <w:t>13</w:t>
                  </w:r>
                </w:p>
              </w:tc>
              <w:tc>
                <w:tcPr>
                  <w:tcW w:w="295" w:type="dxa"/>
                </w:tcPr>
                <w:p w14:paraId="4C5B1108" w14:textId="77777777" w:rsidR="00A04F63" w:rsidRPr="00E54F5B" w:rsidRDefault="00A04F63" w:rsidP="00A04F63">
                  <w:pPr>
                    <w:pStyle w:val="ConsPlusNormal"/>
                    <w:spacing w:after="1" w:line="200" w:lineRule="atLeast"/>
                    <w:jc w:val="center"/>
                    <w:rPr>
                      <w:sz w:val="16"/>
                      <w:szCs w:val="16"/>
                    </w:rPr>
                  </w:pPr>
                  <w:r w:rsidRPr="00E54F5B">
                    <w:rPr>
                      <w:sz w:val="16"/>
                      <w:szCs w:val="16"/>
                    </w:rPr>
                    <w:t>14</w:t>
                  </w:r>
                </w:p>
              </w:tc>
            </w:tr>
            <w:tr w:rsidR="00A04F63" w:rsidRPr="00E54F5B" w14:paraId="59731A06" w14:textId="77777777" w:rsidTr="009A529E">
              <w:tc>
                <w:tcPr>
                  <w:tcW w:w="332" w:type="dxa"/>
                </w:tcPr>
                <w:p w14:paraId="654F6C94" w14:textId="77777777" w:rsidR="00A04F63" w:rsidRPr="00E54F5B" w:rsidRDefault="00A04F63" w:rsidP="00A04F63">
                  <w:pPr>
                    <w:pStyle w:val="ConsPlusNormal"/>
                    <w:spacing w:after="1" w:line="200" w:lineRule="atLeast"/>
                    <w:jc w:val="center"/>
                    <w:rPr>
                      <w:sz w:val="16"/>
                      <w:szCs w:val="16"/>
                    </w:rPr>
                  </w:pPr>
                </w:p>
              </w:tc>
              <w:tc>
                <w:tcPr>
                  <w:tcW w:w="628" w:type="dxa"/>
                </w:tcPr>
                <w:p w14:paraId="3305634D" w14:textId="77777777" w:rsidR="00A04F63" w:rsidRPr="00E54F5B" w:rsidRDefault="00A04F63" w:rsidP="00A04F63">
                  <w:pPr>
                    <w:pStyle w:val="ConsPlusNormal"/>
                    <w:spacing w:after="1" w:line="200" w:lineRule="atLeast"/>
                    <w:jc w:val="center"/>
                    <w:rPr>
                      <w:sz w:val="16"/>
                      <w:szCs w:val="16"/>
                    </w:rPr>
                  </w:pPr>
                </w:p>
              </w:tc>
              <w:tc>
                <w:tcPr>
                  <w:tcW w:w="591" w:type="dxa"/>
                </w:tcPr>
                <w:p w14:paraId="70BF4C46" w14:textId="77777777" w:rsidR="00A04F63" w:rsidRPr="00E54F5B" w:rsidRDefault="00A04F63" w:rsidP="00A04F63">
                  <w:pPr>
                    <w:pStyle w:val="ConsPlusNormal"/>
                    <w:spacing w:after="1" w:line="200" w:lineRule="atLeast"/>
                    <w:jc w:val="center"/>
                    <w:rPr>
                      <w:sz w:val="16"/>
                      <w:szCs w:val="16"/>
                    </w:rPr>
                  </w:pPr>
                </w:p>
              </w:tc>
              <w:tc>
                <w:tcPr>
                  <w:tcW w:w="591" w:type="dxa"/>
                </w:tcPr>
                <w:p w14:paraId="75DE0852" w14:textId="77777777" w:rsidR="00A04F63" w:rsidRPr="00E54F5B" w:rsidRDefault="00A04F63" w:rsidP="00A04F63">
                  <w:pPr>
                    <w:pStyle w:val="ConsPlusNormal"/>
                    <w:spacing w:after="1" w:line="200" w:lineRule="atLeast"/>
                    <w:jc w:val="center"/>
                    <w:rPr>
                      <w:sz w:val="16"/>
                      <w:szCs w:val="16"/>
                    </w:rPr>
                  </w:pPr>
                </w:p>
              </w:tc>
              <w:tc>
                <w:tcPr>
                  <w:tcW w:w="443" w:type="dxa"/>
                </w:tcPr>
                <w:p w14:paraId="61F22B65" w14:textId="77777777" w:rsidR="00A04F63" w:rsidRPr="00E54F5B" w:rsidRDefault="00A04F63" w:rsidP="00A04F63">
                  <w:pPr>
                    <w:pStyle w:val="ConsPlusNormal"/>
                    <w:spacing w:after="1" w:line="200" w:lineRule="atLeast"/>
                    <w:jc w:val="center"/>
                    <w:rPr>
                      <w:sz w:val="16"/>
                      <w:szCs w:val="16"/>
                    </w:rPr>
                  </w:pPr>
                </w:p>
              </w:tc>
              <w:tc>
                <w:tcPr>
                  <w:tcW w:w="628" w:type="dxa"/>
                </w:tcPr>
                <w:p w14:paraId="2277BA67" w14:textId="77777777" w:rsidR="00A04F63" w:rsidRPr="00E54F5B" w:rsidRDefault="00A04F63" w:rsidP="00A04F63">
                  <w:pPr>
                    <w:pStyle w:val="ConsPlusNormal"/>
                    <w:spacing w:after="1" w:line="200" w:lineRule="atLeast"/>
                    <w:jc w:val="center"/>
                    <w:rPr>
                      <w:sz w:val="16"/>
                      <w:szCs w:val="16"/>
                    </w:rPr>
                  </w:pPr>
                </w:p>
              </w:tc>
              <w:tc>
                <w:tcPr>
                  <w:tcW w:w="739" w:type="dxa"/>
                </w:tcPr>
                <w:p w14:paraId="6636CCCB" w14:textId="77777777" w:rsidR="00A04F63" w:rsidRPr="00E54F5B" w:rsidRDefault="00A04F63" w:rsidP="00A04F63">
                  <w:pPr>
                    <w:pStyle w:val="ConsPlusNormal"/>
                    <w:spacing w:after="1" w:line="200" w:lineRule="atLeast"/>
                    <w:jc w:val="center"/>
                    <w:rPr>
                      <w:sz w:val="16"/>
                      <w:szCs w:val="16"/>
                    </w:rPr>
                  </w:pPr>
                </w:p>
              </w:tc>
              <w:tc>
                <w:tcPr>
                  <w:tcW w:w="739" w:type="dxa"/>
                </w:tcPr>
                <w:p w14:paraId="5F5B7D9B" w14:textId="77777777" w:rsidR="00A04F63" w:rsidRPr="00E54F5B" w:rsidRDefault="00A04F63" w:rsidP="00A04F63">
                  <w:pPr>
                    <w:pStyle w:val="ConsPlusNormal"/>
                    <w:spacing w:after="1" w:line="200" w:lineRule="atLeast"/>
                    <w:jc w:val="center"/>
                    <w:rPr>
                      <w:sz w:val="16"/>
                      <w:szCs w:val="16"/>
                    </w:rPr>
                  </w:pPr>
                </w:p>
              </w:tc>
              <w:tc>
                <w:tcPr>
                  <w:tcW w:w="739" w:type="dxa"/>
                </w:tcPr>
                <w:p w14:paraId="53EE98CC" w14:textId="77777777" w:rsidR="00A04F63" w:rsidRPr="00E54F5B" w:rsidRDefault="00A04F63" w:rsidP="00A04F63">
                  <w:pPr>
                    <w:pStyle w:val="ConsPlusNormal"/>
                    <w:spacing w:after="1" w:line="200" w:lineRule="atLeast"/>
                    <w:jc w:val="center"/>
                    <w:rPr>
                      <w:sz w:val="16"/>
                      <w:szCs w:val="16"/>
                    </w:rPr>
                  </w:pPr>
                </w:p>
              </w:tc>
              <w:tc>
                <w:tcPr>
                  <w:tcW w:w="739" w:type="dxa"/>
                </w:tcPr>
                <w:p w14:paraId="03689CC2" w14:textId="77777777" w:rsidR="00A04F63" w:rsidRPr="00E54F5B" w:rsidRDefault="00A04F63" w:rsidP="00A04F63">
                  <w:pPr>
                    <w:pStyle w:val="ConsPlusNormal"/>
                    <w:spacing w:after="1" w:line="200" w:lineRule="atLeast"/>
                    <w:jc w:val="center"/>
                    <w:rPr>
                      <w:sz w:val="16"/>
                      <w:szCs w:val="16"/>
                    </w:rPr>
                  </w:pPr>
                </w:p>
              </w:tc>
              <w:tc>
                <w:tcPr>
                  <w:tcW w:w="295" w:type="dxa"/>
                </w:tcPr>
                <w:p w14:paraId="5F527F5D" w14:textId="77777777" w:rsidR="00A04F63" w:rsidRPr="00E54F5B" w:rsidRDefault="00A04F63" w:rsidP="00A04F63">
                  <w:pPr>
                    <w:pStyle w:val="ConsPlusNormal"/>
                    <w:spacing w:after="1" w:line="200" w:lineRule="atLeast"/>
                    <w:jc w:val="center"/>
                    <w:rPr>
                      <w:sz w:val="16"/>
                      <w:szCs w:val="16"/>
                    </w:rPr>
                  </w:pPr>
                </w:p>
              </w:tc>
              <w:tc>
                <w:tcPr>
                  <w:tcW w:w="295" w:type="dxa"/>
                </w:tcPr>
                <w:p w14:paraId="7AECF829" w14:textId="77777777" w:rsidR="00A04F63" w:rsidRPr="00E54F5B" w:rsidRDefault="00A04F63" w:rsidP="00A04F63">
                  <w:pPr>
                    <w:pStyle w:val="ConsPlusNormal"/>
                    <w:spacing w:after="1" w:line="200" w:lineRule="atLeast"/>
                    <w:jc w:val="center"/>
                    <w:rPr>
                      <w:sz w:val="16"/>
                      <w:szCs w:val="16"/>
                    </w:rPr>
                  </w:pPr>
                </w:p>
              </w:tc>
              <w:tc>
                <w:tcPr>
                  <w:tcW w:w="332" w:type="dxa"/>
                </w:tcPr>
                <w:p w14:paraId="6FF933E1" w14:textId="77777777" w:rsidR="00A04F63" w:rsidRPr="00E54F5B" w:rsidRDefault="00A04F63" w:rsidP="00A04F63">
                  <w:pPr>
                    <w:pStyle w:val="ConsPlusNormal"/>
                    <w:spacing w:after="1" w:line="200" w:lineRule="atLeast"/>
                    <w:jc w:val="center"/>
                    <w:rPr>
                      <w:sz w:val="16"/>
                      <w:szCs w:val="16"/>
                    </w:rPr>
                  </w:pPr>
                </w:p>
              </w:tc>
              <w:tc>
                <w:tcPr>
                  <w:tcW w:w="295" w:type="dxa"/>
                </w:tcPr>
                <w:p w14:paraId="464829A9" w14:textId="77777777" w:rsidR="00A04F63" w:rsidRPr="00E54F5B" w:rsidRDefault="00A04F63" w:rsidP="00A04F63">
                  <w:pPr>
                    <w:pStyle w:val="ConsPlusNormal"/>
                    <w:spacing w:after="1" w:line="200" w:lineRule="atLeast"/>
                    <w:jc w:val="center"/>
                    <w:rPr>
                      <w:sz w:val="16"/>
                      <w:szCs w:val="16"/>
                    </w:rPr>
                  </w:pPr>
                </w:p>
              </w:tc>
            </w:tr>
            <w:tr w:rsidR="00A04F63" w:rsidRPr="00E54F5B" w14:paraId="4BB652DA" w14:textId="77777777" w:rsidTr="009A529E">
              <w:tc>
                <w:tcPr>
                  <w:tcW w:w="332" w:type="dxa"/>
                </w:tcPr>
                <w:p w14:paraId="2FBA4C05" w14:textId="77777777" w:rsidR="00A04F63" w:rsidRPr="00E54F5B" w:rsidRDefault="00A04F63" w:rsidP="00A04F63">
                  <w:pPr>
                    <w:pStyle w:val="ConsPlusNormal"/>
                    <w:spacing w:after="1" w:line="200" w:lineRule="atLeast"/>
                    <w:jc w:val="center"/>
                    <w:rPr>
                      <w:sz w:val="16"/>
                      <w:szCs w:val="16"/>
                    </w:rPr>
                  </w:pPr>
                </w:p>
              </w:tc>
              <w:tc>
                <w:tcPr>
                  <w:tcW w:w="628" w:type="dxa"/>
                </w:tcPr>
                <w:p w14:paraId="19032E9D" w14:textId="77777777" w:rsidR="00A04F63" w:rsidRPr="00E54F5B" w:rsidRDefault="00A04F63" w:rsidP="00A04F63">
                  <w:pPr>
                    <w:pStyle w:val="ConsPlusNormal"/>
                    <w:spacing w:after="1" w:line="200" w:lineRule="atLeast"/>
                    <w:jc w:val="center"/>
                    <w:rPr>
                      <w:sz w:val="16"/>
                      <w:szCs w:val="16"/>
                    </w:rPr>
                  </w:pPr>
                </w:p>
              </w:tc>
              <w:tc>
                <w:tcPr>
                  <w:tcW w:w="591" w:type="dxa"/>
                </w:tcPr>
                <w:p w14:paraId="2A200BDD" w14:textId="77777777" w:rsidR="00A04F63" w:rsidRPr="00E54F5B" w:rsidRDefault="00A04F63" w:rsidP="00A04F63">
                  <w:pPr>
                    <w:pStyle w:val="ConsPlusNormal"/>
                    <w:spacing w:after="1" w:line="200" w:lineRule="atLeast"/>
                    <w:jc w:val="center"/>
                    <w:rPr>
                      <w:sz w:val="16"/>
                      <w:szCs w:val="16"/>
                    </w:rPr>
                  </w:pPr>
                </w:p>
              </w:tc>
              <w:tc>
                <w:tcPr>
                  <w:tcW w:w="591" w:type="dxa"/>
                </w:tcPr>
                <w:p w14:paraId="2A73D40F" w14:textId="77777777" w:rsidR="00A04F63" w:rsidRPr="00E54F5B" w:rsidRDefault="00A04F63" w:rsidP="00A04F63">
                  <w:pPr>
                    <w:pStyle w:val="ConsPlusNormal"/>
                    <w:spacing w:after="1" w:line="200" w:lineRule="atLeast"/>
                    <w:jc w:val="center"/>
                    <w:rPr>
                      <w:sz w:val="16"/>
                      <w:szCs w:val="16"/>
                    </w:rPr>
                  </w:pPr>
                </w:p>
              </w:tc>
              <w:tc>
                <w:tcPr>
                  <w:tcW w:w="443" w:type="dxa"/>
                </w:tcPr>
                <w:p w14:paraId="389B14D2" w14:textId="77777777" w:rsidR="00A04F63" w:rsidRPr="00E54F5B" w:rsidRDefault="00A04F63" w:rsidP="00A04F63">
                  <w:pPr>
                    <w:pStyle w:val="ConsPlusNormal"/>
                    <w:spacing w:after="1" w:line="200" w:lineRule="atLeast"/>
                    <w:jc w:val="center"/>
                    <w:rPr>
                      <w:sz w:val="16"/>
                      <w:szCs w:val="16"/>
                    </w:rPr>
                  </w:pPr>
                </w:p>
              </w:tc>
              <w:tc>
                <w:tcPr>
                  <w:tcW w:w="628" w:type="dxa"/>
                </w:tcPr>
                <w:p w14:paraId="307AA02B" w14:textId="77777777" w:rsidR="00A04F63" w:rsidRPr="00E54F5B" w:rsidRDefault="00A04F63" w:rsidP="00A04F63">
                  <w:pPr>
                    <w:pStyle w:val="ConsPlusNormal"/>
                    <w:spacing w:after="1" w:line="200" w:lineRule="atLeast"/>
                    <w:jc w:val="center"/>
                    <w:rPr>
                      <w:sz w:val="16"/>
                      <w:szCs w:val="16"/>
                    </w:rPr>
                  </w:pPr>
                </w:p>
              </w:tc>
              <w:tc>
                <w:tcPr>
                  <w:tcW w:w="739" w:type="dxa"/>
                </w:tcPr>
                <w:p w14:paraId="6B5F7054" w14:textId="77777777" w:rsidR="00A04F63" w:rsidRPr="00E54F5B" w:rsidRDefault="00A04F63" w:rsidP="00A04F63">
                  <w:pPr>
                    <w:pStyle w:val="ConsPlusNormal"/>
                    <w:spacing w:after="1" w:line="200" w:lineRule="atLeast"/>
                    <w:jc w:val="center"/>
                    <w:rPr>
                      <w:sz w:val="16"/>
                      <w:szCs w:val="16"/>
                    </w:rPr>
                  </w:pPr>
                </w:p>
              </w:tc>
              <w:tc>
                <w:tcPr>
                  <w:tcW w:w="739" w:type="dxa"/>
                </w:tcPr>
                <w:p w14:paraId="47653722" w14:textId="77777777" w:rsidR="00A04F63" w:rsidRPr="00E54F5B" w:rsidRDefault="00A04F63" w:rsidP="00A04F63">
                  <w:pPr>
                    <w:pStyle w:val="ConsPlusNormal"/>
                    <w:spacing w:after="1" w:line="200" w:lineRule="atLeast"/>
                    <w:jc w:val="center"/>
                    <w:rPr>
                      <w:sz w:val="16"/>
                      <w:szCs w:val="16"/>
                    </w:rPr>
                  </w:pPr>
                </w:p>
              </w:tc>
              <w:tc>
                <w:tcPr>
                  <w:tcW w:w="739" w:type="dxa"/>
                </w:tcPr>
                <w:p w14:paraId="1100ED7E" w14:textId="77777777" w:rsidR="00A04F63" w:rsidRPr="00E54F5B" w:rsidRDefault="00A04F63" w:rsidP="00A04F63">
                  <w:pPr>
                    <w:pStyle w:val="ConsPlusNormal"/>
                    <w:spacing w:after="1" w:line="200" w:lineRule="atLeast"/>
                    <w:jc w:val="center"/>
                    <w:rPr>
                      <w:sz w:val="16"/>
                      <w:szCs w:val="16"/>
                    </w:rPr>
                  </w:pPr>
                </w:p>
              </w:tc>
              <w:tc>
                <w:tcPr>
                  <w:tcW w:w="739" w:type="dxa"/>
                </w:tcPr>
                <w:p w14:paraId="6BA3C1F4" w14:textId="77777777" w:rsidR="00A04F63" w:rsidRPr="00E54F5B" w:rsidRDefault="00A04F63" w:rsidP="00A04F63">
                  <w:pPr>
                    <w:pStyle w:val="ConsPlusNormal"/>
                    <w:spacing w:after="1" w:line="200" w:lineRule="atLeast"/>
                    <w:jc w:val="center"/>
                    <w:rPr>
                      <w:sz w:val="16"/>
                      <w:szCs w:val="16"/>
                    </w:rPr>
                  </w:pPr>
                </w:p>
              </w:tc>
              <w:tc>
                <w:tcPr>
                  <w:tcW w:w="295" w:type="dxa"/>
                </w:tcPr>
                <w:p w14:paraId="04549CEA" w14:textId="77777777" w:rsidR="00A04F63" w:rsidRPr="00E54F5B" w:rsidRDefault="00A04F63" w:rsidP="00A04F63">
                  <w:pPr>
                    <w:pStyle w:val="ConsPlusNormal"/>
                    <w:spacing w:after="1" w:line="200" w:lineRule="atLeast"/>
                    <w:jc w:val="center"/>
                    <w:rPr>
                      <w:sz w:val="16"/>
                      <w:szCs w:val="16"/>
                    </w:rPr>
                  </w:pPr>
                </w:p>
              </w:tc>
              <w:tc>
                <w:tcPr>
                  <w:tcW w:w="295" w:type="dxa"/>
                </w:tcPr>
                <w:p w14:paraId="3D146672" w14:textId="77777777" w:rsidR="00A04F63" w:rsidRPr="00E54F5B" w:rsidRDefault="00A04F63" w:rsidP="00A04F63">
                  <w:pPr>
                    <w:pStyle w:val="ConsPlusNormal"/>
                    <w:spacing w:after="1" w:line="200" w:lineRule="atLeast"/>
                    <w:jc w:val="center"/>
                    <w:rPr>
                      <w:sz w:val="16"/>
                      <w:szCs w:val="16"/>
                    </w:rPr>
                  </w:pPr>
                </w:p>
              </w:tc>
              <w:tc>
                <w:tcPr>
                  <w:tcW w:w="332" w:type="dxa"/>
                </w:tcPr>
                <w:p w14:paraId="52AAE80C" w14:textId="77777777" w:rsidR="00A04F63" w:rsidRPr="00E54F5B" w:rsidRDefault="00A04F63" w:rsidP="00A04F63">
                  <w:pPr>
                    <w:pStyle w:val="ConsPlusNormal"/>
                    <w:spacing w:after="1" w:line="200" w:lineRule="atLeast"/>
                    <w:jc w:val="center"/>
                    <w:rPr>
                      <w:sz w:val="16"/>
                      <w:szCs w:val="16"/>
                    </w:rPr>
                  </w:pPr>
                </w:p>
              </w:tc>
              <w:tc>
                <w:tcPr>
                  <w:tcW w:w="295" w:type="dxa"/>
                </w:tcPr>
                <w:p w14:paraId="0194FCE3" w14:textId="77777777" w:rsidR="00A04F63" w:rsidRPr="00E54F5B" w:rsidRDefault="00A04F63" w:rsidP="00A04F63">
                  <w:pPr>
                    <w:pStyle w:val="ConsPlusNormal"/>
                    <w:spacing w:after="1" w:line="200" w:lineRule="atLeast"/>
                    <w:jc w:val="center"/>
                    <w:rPr>
                      <w:sz w:val="16"/>
                      <w:szCs w:val="16"/>
                    </w:rPr>
                  </w:pPr>
                </w:p>
              </w:tc>
            </w:tr>
          </w:tbl>
          <w:p w14:paraId="2C954C7D" w14:textId="77777777" w:rsidR="00A04F63" w:rsidRPr="0080405B" w:rsidRDefault="00A04F63" w:rsidP="00A04F63">
            <w:pPr>
              <w:pStyle w:val="ConsPlusNormal"/>
              <w:spacing w:after="1" w:line="200" w:lineRule="atLeast"/>
              <w:jc w:val="both"/>
              <w:rPr>
                <w:sz w:val="20"/>
              </w:rPr>
            </w:pPr>
          </w:p>
          <w:p w14:paraId="76A42DCD" w14:textId="77777777" w:rsidR="00A04F63" w:rsidRPr="00E54F5B" w:rsidRDefault="00A04F63" w:rsidP="00A04F63">
            <w:pPr>
              <w:pStyle w:val="ConsPlusNonformat"/>
              <w:spacing w:after="1" w:line="200" w:lineRule="atLeast"/>
              <w:jc w:val="both"/>
              <w:rPr>
                <w:sz w:val="16"/>
                <w:szCs w:val="16"/>
              </w:rPr>
            </w:pPr>
            <w:r w:rsidRPr="00E54F5B">
              <w:rPr>
                <w:sz w:val="16"/>
                <w:szCs w:val="16"/>
              </w:rPr>
              <w:t>Раздел   3.  Данные  о  концентрации  кредитного  риска  по  заемщикам,  не</w:t>
            </w:r>
          </w:p>
          <w:p w14:paraId="7B4C60EE" w14:textId="63347127" w:rsidR="00A04F63" w:rsidRPr="00A04F63" w:rsidRDefault="00A04F63" w:rsidP="00A04F63">
            <w:pPr>
              <w:pStyle w:val="ConsPlusNonformat"/>
              <w:spacing w:after="1" w:line="200" w:lineRule="atLeast"/>
              <w:jc w:val="both"/>
              <w:rPr>
                <w:sz w:val="16"/>
                <w:szCs w:val="16"/>
              </w:rPr>
            </w:pPr>
            <w:r w:rsidRPr="00E54F5B">
              <w:rPr>
                <w:sz w:val="16"/>
                <w:szCs w:val="16"/>
              </w:rPr>
              <w:t>являющимся кредитными организациями</w:t>
            </w:r>
          </w:p>
        </w:tc>
        <w:tc>
          <w:tcPr>
            <w:tcW w:w="7597" w:type="dxa"/>
          </w:tcPr>
          <w:p w14:paraId="4812F52C" w14:textId="77777777" w:rsidR="00A04F63" w:rsidRPr="0080405B" w:rsidRDefault="00A04F63" w:rsidP="00A04F63">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
              <w:gridCol w:w="567"/>
              <w:gridCol w:w="426"/>
              <w:gridCol w:w="425"/>
              <w:gridCol w:w="283"/>
              <w:gridCol w:w="709"/>
              <w:gridCol w:w="992"/>
              <w:gridCol w:w="709"/>
              <w:gridCol w:w="851"/>
              <w:gridCol w:w="850"/>
              <w:gridCol w:w="425"/>
              <w:gridCol w:w="284"/>
              <w:gridCol w:w="425"/>
              <w:gridCol w:w="193"/>
            </w:tblGrid>
            <w:tr w:rsidR="00A04F63" w:rsidRPr="00E54F5B" w14:paraId="0623A837" w14:textId="77777777" w:rsidTr="009A529E">
              <w:tc>
                <w:tcPr>
                  <w:tcW w:w="249" w:type="dxa"/>
                  <w:vMerge w:val="restart"/>
                </w:tcPr>
                <w:p w14:paraId="1A546809" w14:textId="77777777" w:rsidR="00A04F63" w:rsidRPr="00E54F5B" w:rsidRDefault="00A04F63" w:rsidP="00A04F63">
                  <w:pPr>
                    <w:pStyle w:val="ConsPlusNormal"/>
                    <w:spacing w:after="1" w:line="200" w:lineRule="atLeast"/>
                    <w:jc w:val="center"/>
                    <w:rPr>
                      <w:sz w:val="16"/>
                      <w:szCs w:val="16"/>
                    </w:rPr>
                  </w:pPr>
                  <w:r w:rsidRPr="00E54F5B">
                    <w:rPr>
                      <w:sz w:val="16"/>
                      <w:szCs w:val="16"/>
                    </w:rPr>
                    <w:t>Номер строки</w:t>
                  </w:r>
                </w:p>
              </w:tc>
              <w:tc>
                <w:tcPr>
                  <w:tcW w:w="567" w:type="dxa"/>
                  <w:vMerge w:val="restart"/>
                </w:tcPr>
                <w:p w14:paraId="3327ECF3" w14:textId="77777777" w:rsidR="00A04F63" w:rsidRPr="00E54F5B" w:rsidRDefault="00A04F63" w:rsidP="00A04F63">
                  <w:pPr>
                    <w:pStyle w:val="ConsPlusNormal"/>
                    <w:spacing w:after="1" w:line="200" w:lineRule="atLeast"/>
                    <w:jc w:val="center"/>
                    <w:rPr>
                      <w:sz w:val="16"/>
                      <w:szCs w:val="16"/>
                    </w:rPr>
                  </w:pPr>
                  <w:r w:rsidRPr="00E54F5B">
                    <w:rPr>
                      <w:sz w:val="16"/>
                      <w:szCs w:val="16"/>
                    </w:rPr>
                    <w:t>Заемщик, связанное лицо (группа связанных заемщиков или связанных лиц)/эмитент</w:t>
                  </w:r>
                </w:p>
              </w:tc>
              <w:tc>
                <w:tcPr>
                  <w:tcW w:w="426" w:type="dxa"/>
                  <w:vMerge w:val="restart"/>
                </w:tcPr>
                <w:p w14:paraId="1DB9EB4A" w14:textId="77777777" w:rsidR="00A04F63" w:rsidRPr="00E54F5B" w:rsidRDefault="00A04F63" w:rsidP="00A04F63">
                  <w:pPr>
                    <w:pStyle w:val="ConsPlusNormal"/>
                    <w:spacing w:after="1" w:line="200" w:lineRule="atLeast"/>
                    <w:jc w:val="center"/>
                    <w:rPr>
                      <w:sz w:val="16"/>
                      <w:szCs w:val="16"/>
                    </w:rPr>
                  </w:pPr>
                  <w:r w:rsidRPr="00E54F5B">
                    <w:rPr>
                      <w:sz w:val="16"/>
                      <w:szCs w:val="16"/>
                    </w:rPr>
                    <w:t>Идентификационный номер</w:t>
                  </w:r>
                </w:p>
              </w:tc>
              <w:tc>
                <w:tcPr>
                  <w:tcW w:w="425" w:type="dxa"/>
                  <w:vMerge w:val="restart"/>
                </w:tcPr>
                <w:p w14:paraId="00843487" w14:textId="77777777" w:rsidR="00A04F63" w:rsidRPr="00E54F5B" w:rsidRDefault="00A04F63" w:rsidP="00A04F63">
                  <w:pPr>
                    <w:pStyle w:val="ConsPlusNormal"/>
                    <w:spacing w:after="1" w:line="200" w:lineRule="atLeast"/>
                    <w:jc w:val="center"/>
                    <w:rPr>
                      <w:sz w:val="16"/>
                      <w:szCs w:val="16"/>
                    </w:rPr>
                  </w:pPr>
                  <w:r w:rsidRPr="00E54F5B">
                    <w:rPr>
                      <w:sz w:val="16"/>
                      <w:szCs w:val="16"/>
                    </w:rPr>
                    <w:t>Характер отношений с кредитной организацией</w:t>
                  </w:r>
                </w:p>
              </w:tc>
              <w:tc>
                <w:tcPr>
                  <w:tcW w:w="2693" w:type="dxa"/>
                  <w:gridSpan w:val="4"/>
                </w:tcPr>
                <w:p w14:paraId="6ADFCCD2" w14:textId="77777777" w:rsidR="00A04F63" w:rsidRPr="00E54F5B" w:rsidRDefault="00A04F63" w:rsidP="00A04F63">
                  <w:pPr>
                    <w:pStyle w:val="ConsPlusNormal"/>
                    <w:spacing w:after="1" w:line="200" w:lineRule="atLeast"/>
                    <w:jc w:val="center"/>
                    <w:rPr>
                      <w:sz w:val="16"/>
                      <w:szCs w:val="16"/>
                    </w:rPr>
                  </w:pPr>
                  <w:r w:rsidRPr="00E54F5B">
                    <w:rPr>
                      <w:sz w:val="16"/>
                      <w:szCs w:val="16"/>
                    </w:rPr>
                    <w:t>Величина кредитного риска заемщика (</w:t>
                  </w:r>
                  <w:proofErr w:type="spellStart"/>
                  <w:r w:rsidRPr="00E54F5B">
                    <w:rPr>
                      <w:sz w:val="16"/>
                      <w:szCs w:val="16"/>
                    </w:rPr>
                    <w:t>Крз</w:t>
                  </w:r>
                  <w:proofErr w:type="spellEnd"/>
                  <w:r w:rsidRPr="00E54F5B">
                    <w:rPr>
                      <w:sz w:val="16"/>
                      <w:szCs w:val="16"/>
                    </w:rPr>
                    <w:t>), величина риска на связанное лицо (группу лиц) (</w:t>
                  </w:r>
                  <w:proofErr w:type="spellStart"/>
                  <w:r w:rsidRPr="00E54F5B">
                    <w:rPr>
                      <w:sz w:val="16"/>
                      <w:szCs w:val="16"/>
                    </w:rPr>
                    <w:t>Крл</w:t>
                  </w:r>
                  <w:proofErr w:type="spellEnd"/>
                  <w:r w:rsidRPr="00E54F5B">
                    <w:rPr>
                      <w:sz w:val="16"/>
                      <w:szCs w:val="16"/>
                    </w:rPr>
                    <w:t>), тыс. руб.</w:t>
                  </w:r>
                </w:p>
              </w:tc>
              <w:tc>
                <w:tcPr>
                  <w:tcW w:w="851" w:type="dxa"/>
                  <w:vMerge w:val="restart"/>
                </w:tcPr>
                <w:p w14:paraId="26C193D2" w14:textId="77777777" w:rsidR="00A04F63" w:rsidRPr="00E54F5B" w:rsidRDefault="00A04F63" w:rsidP="00A04F63">
                  <w:pPr>
                    <w:pStyle w:val="ConsPlusNormal"/>
                    <w:spacing w:after="1" w:line="200" w:lineRule="atLeast"/>
                    <w:jc w:val="center"/>
                    <w:rPr>
                      <w:sz w:val="16"/>
                      <w:szCs w:val="16"/>
                    </w:rPr>
                  </w:pPr>
                  <w:r w:rsidRPr="00E54F5B">
                    <w:rPr>
                      <w:sz w:val="16"/>
                      <w:szCs w:val="16"/>
                    </w:rPr>
                    <w:t>Норматив максимального размера риска на одного заемщика или группу связанных заемщиков (Н6) (Н21), процент</w:t>
                  </w:r>
                </w:p>
              </w:tc>
              <w:tc>
                <w:tcPr>
                  <w:tcW w:w="850" w:type="dxa"/>
                  <w:vMerge w:val="restart"/>
                </w:tcPr>
                <w:p w14:paraId="6B50A425" w14:textId="77777777" w:rsidR="00A04F63" w:rsidRPr="00E54F5B" w:rsidRDefault="00A04F63" w:rsidP="00A04F63">
                  <w:pPr>
                    <w:pStyle w:val="ConsPlusNormal"/>
                    <w:spacing w:after="1" w:line="200" w:lineRule="atLeast"/>
                    <w:jc w:val="center"/>
                    <w:rPr>
                      <w:sz w:val="16"/>
                      <w:szCs w:val="16"/>
                    </w:rPr>
                  </w:pPr>
                  <w:r w:rsidRPr="00E54F5B">
                    <w:rPr>
                      <w:sz w:val="16"/>
                      <w:szCs w:val="16"/>
                    </w:rPr>
                    <w:t>Норматив максимального размера риска на связанное с банком лицо (группу связанных с банком лиц) (Н25), процент</w:t>
                  </w:r>
                </w:p>
              </w:tc>
              <w:tc>
                <w:tcPr>
                  <w:tcW w:w="1327" w:type="dxa"/>
                  <w:gridSpan w:val="4"/>
                </w:tcPr>
                <w:p w14:paraId="0FB61CE0" w14:textId="77777777" w:rsidR="00A04F63" w:rsidRPr="00E54F5B" w:rsidRDefault="00A04F63" w:rsidP="00A04F63">
                  <w:pPr>
                    <w:pStyle w:val="ConsPlusNormal"/>
                    <w:spacing w:after="1" w:line="200" w:lineRule="atLeast"/>
                    <w:jc w:val="center"/>
                    <w:rPr>
                      <w:sz w:val="16"/>
                      <w:szCs w:val="16"/>
                    </w:rPr>
                  </w:pPr>
                  <w:proofErr w:type="spellStart"/>
                  <w:r w:rsidRPr="00E54F5B">
                    <w:rPr>
                      <w:sz w:val="16"/>
                      <w:szCs w:val="16"/>
                    </w:rPr>
                    <w:t>Справочно</w:t>
                  </w:r>
                  <w:proofErr w:type="spellEnd"/>
                  <w:r w:rsidRPr="00E54F5B">
                    <w:rPr>
                      <w:sz w:val="16"/>
                      <w:szCs w:val="16"/>
                    </w:rPr>
                    <w:t>:</w:t>
                  </w:r>
                </w:p>
                <w:p w14:paraId="587E738C" w14:textId="77777777" w:rsidR="00A04F63" w:rsidRPr="00E54F5B" w:rsidRDefault="00A04F63" w:rsidP="00A04F63">
                  <w:pPr>
                    <w:pStyle w:val="ConsPlusNormal"/>
                    <w:spacing w:after="1" w:line="200" w:lineRule="atLeast"/>
                    <w:jc w:val="center"/>
                    <w:rPr>
                      <w:sz w:val="16"/>
                      <w:szCs w:val="16"/>
                    </w:rPr>
                  </w:pPr>
                  <w:r w:rsidRPr="00E54F5B">
                    <w:rPr>
                      <w:sz w:val="16"/>
                      <w:szCs w:val="16"/>
                    </w:rPr>
                    <w:t>максимальное значение норматива Н6 и норматива Н25 за отчетный период</w:t>
                  </w:r>
                </w:p>
              </w:tc>
            </w:tr>
            <w:tr w:rsidR="00A04F63" w:rsidRPr="00E54F5B" w14:paraId="1E2DA2FC" w14:textId="77777777" w:rsidTr="009A529E">
              <w:tc>
                <w:tcPr>
                  <w:tcW w:w="249" w:type="dxa"/>
                  <w:vMerge/>
                </w:tcPr>
                <w:p w14:paraId="20F8FE1B" w14:textId="77777777" w:rsidR="00A04F63" w:rsidRPr="00E54F5B" w:rsidRDefault="00A04F63" w:rsidP="00A04F63">
                  <w:pPr>
                    <w:spacing w:after="1" w:line="200" w:lineRule="atLeast"/>
                    <w:rPr>
                      <w:sz w:val="16"/>
                      <w:szCs w:val="16"/>
                    </w:rPr>
                  </w:pPr>
                </w:p>
              </w:tc>
              <w:tc>
                <w:tcPr>
                  <w:tcW w:w="567" w:type="dxa"/>
                  <w:vMerge/>
                </w:tcPr>
                <w:p w14:paraId="0B390729" w14:textId="77777777" w:rsidR="00A04F63" w:rsidRPr="00E54F5B" w:rsidRDefault="00A04F63" w:rsidP="00A04F63">
                  <w:pPr>
                    <w:spacing w:after="1" w:line="200" w:lineRule="atLeast"/>
                    <w:rPr>
                      <w:sz w:val="16"/>
                      <w:szCs w:val="16"/>
                    </w:rPr>
                  </w:pPr>
                </w:p>
              </w:tc>
              <w:tc>
                <w:tcPr>
                  <w:tcW w:w="426" w:type="dxa"/>
                  <w:vMerge/>
                </w:tcPr>
                <w:p w14:paraId="25D46FF6" w14:textId="77777777" w:rsidR="00A04F63" w:rsidRPr="00E54F5B" w:rsidRDefault="00A04F63" w:rsidP="00A04F63">
                  <w:pPr>
                    <w:spacing w:after="1" w:line="200" w:lineRule="atLeast"/>
                    <w:rPr>
                      <w:sz w:val="16"/>
                      <w:szCs w:val="16"/>
                    </w:rPr>
                  </w:pPr>
                </w:p>
              </w:tc>
              <w:tc>
                <w:tcPr>
                  <w:tcW w:w="425" w:type="dxa"/>
                  <w:vMerge/>
                </w:tcPr>
                <w:p w14:paraId="61D7EF74" w14:textId="77777777" w:rsidR="00A04F63" w:rsidRPr="00E54F5B" w:rsidRDefault="00A04F63" w:rsidP="00A04F63">
                  <w:pPr>
                    <w:spacing w:after="1" w:line="200" w:lineRule="atLeast"/>
                    <w:rPr>
                      <w:sz w:val="16"/>
                      <w:szCs w:val="16"/>
                    </w:rPr>
                  </w:pPr>
                </w:p>
              </w:tc>
              <w:tc>
                <w:tcPr>
                  <w:tcW w:w="283" w:type="dxa"/>
                  <w:vMerge w:val="restart"/>
                </w:tcPr>
                <w:p w14:paraId="340A3319" w14:textId="77777777" w:rsidR="00A04F63" w:rsidRPr="00E54F5B" w:rsidRDefault="00A04F63" w:rsidP="00A04F63">
                  <w:pPr>
                    <w:pStyle w:val="ConsPlusNormal"/>
                    <w:spacing w:after="1" w:line="200" w:lineRule="atLeast"/>
                    <w:jc w:val="center"/>
                    <w:rPr>
                      <w:sz w:val="16"/>
                      <w:szCs w:val="16"/>
                    </w:rPr>
                  </w:pPr>
                  <w:r w:rsidRPr="00E54F5B">
                    <w:rPr>
                      <w:sz w:val="16"/>
                      <w:szCs w:val="16"/>
                    </w:rPr>
                    <w:t>всего</w:t>
                  </w:r>
                </w:p>
              </w:tc>
              <w:tc>
                <w:tcPr>
                  <w:tcW w:w="2410" w:type="dxa"/>
                  <w:gridSpan w:val="3"/>
                </w:tcPr>
                <w:p w14:paraId="06570686" w14:textId="77777777" w:rsidR="00A04F63" w:rsidRPr="00E54F5B" w:rsidRDefault="00A04F63" w:rsidP="00A04F63">
                  <w:pPr>
                    <w:pStyle w:val="ConsPlusNormal"/>
                    <w:spacing w:after="1" w:line="200" w:lineRule="atLeast"/>
                    <w:jc w:val="center"/>
                    <w:rPr>
                      <w:sz w:val="16"/>
                      <w:szCs w:val="16"/>
                    </w:rPr>
                  </w:pPr>
                  <w:r w:rsidRPr="00E54F5B">
                    <w:rPr>
                      <w:sz w:val="16"/>
                      <w:szCs w:val="16"/>
                    </w:rPr>
                    <w:t>в том числе</w:t>
                  </w:r>
                </w:p>
              </w:tc>
              <w:tc>
                <w:tcPr>
                  <w:tcW w:w="851" w:type="dxa"/>
                  <w:vMerge/>
                </w:tcPr>
                <w:p w14:paraId="53A1FE3F" w14:textId="77777777" w:rsidR="00A04F63" w:rsidRPr="00E54F5B" w:rsidRDefault="00A04F63" w:rsidP="00A04F63">
                  <w:pPr>
                    <w:spacing w:after="1" w:line="200" w:lineRule="atLeast"/>
                    <w:rPr>
                      <w:sz w:val="16"/>
                      <w:szCs w:val="16"/>
                    </w:rPr>
                  </w:pPr>
                </w:p>
              </w:tc>
              <w:tc>
                <w:tcPr>
                  <w:tcW w:w="850" w:type="dxa"/>
                  <w:vMerge/>
                </w:tcPr>
                <w:p w14:paraId="08A3A03D" w14:textId="77777777" w:rsidR="00A04F63" w:rsidRPr="00E54F5B" w:rsidRDefault="00A04F63" w:rsidP="00A04F63">
                  <w:pPr>
                    <w:spacing w:after="1" w:line="200" w:lineRule="atLeast"/>
                    <w:rPr>
                      <w:sz w:val="16"/>
                      <w:szCs w:val="16"/>
                    </w:rPr>
                  </w:pPr>
                </w:p>
              </w:tc>
              <w:tc>
                <w:tcPr>
                  <w:tcW w:w="425" w:type="dxa"/>
                  <w:vMerge w:val="restart"/>
                </w:tcPr>
                <w:p w14:paraId="0847067A" w14:textId="77777777" w:rsidR="00A04F63" w:rsidRPr="00E54F5B" w:rsidRDefault="00A04F63" w:rsidP="00A04F63">
                  <w:pPr>
                    <w:pStyle w:val="ConsPlusNormal"/>
                    <w:spacing w:after="1" w:line="200" w:lineRule="atLeast"/>
                    <w:jc w:val="center"/>
                    <w:rPr>
                      <w:sz w:val="16"/>
                      <w:szCs w:val="16"/>
                    </w:rPr>
                  </w:pPr>
                  <w:r w:rsidRPr="00E54F5B">
                    <w:rPr>
                      <w:sz w:val="16"/>
                      <w:szCs w:val="16"/>
                    </w:rPr>
                    <w:t>Н6, процент</w:t>
                  </w:r>
                </w:p>
              </w:tc>
              <w:tc>
                <w:tcPr>
                  <w:tcW w:w="284" w:type="dxa"/>
                  <w:vMerge w:val="restart"/>
                </w:tcPr>
                <w:p w14:paraId="27D02048" w14:textId="77777777" w:rsidR="00A04F63" w:rsidRPr="00E54F5B" w:rsidRDefault="00A04F63" w:rsidP="00A04F63">
                  <w:pPr>
                    <w:pStyle w:val="ConsPlusNormal"/>
                    <w:spacing w:after="1" w:line="200" w:lineRule="atLeast"/>
                    <w:jc w:val="center"/>
                    <w:rPr>
                      <w:sz w:val="16"/>
                      <w:szCs w:val="16"/>
                    </w:rPr>
                  </w:pPr>
                  <w:r w:rsidRPr="00E54F5B">
                    <w:rPr>
                      <w:sz w:val="16"/>
                      <w:szCs w:val="16"/>
                    </w:rPr>
                    <w:t>дата</w:t>
                  </w:r>
                </w:p>
              </w:tc>
              <w:tc>
                <w:tcPr>
                  <w:tcW w:w="425" w:type="dxa"/>
                  <w:vMerge w:val="restart"/>
                </w:tcPr>
                <w:p w14:paraId="76733934" w14:textId="77777777" w:rsidR="00A04F63" w:rsidRPr="00E54F5B" w:rsidRDefault="00A04F63" w:rsidP="00A04F63">
                  <w:pPr>
                    <w:pStyle w:val="ConsPlusNormal"/>
                    <w:spacing w:after="1" w:line="200" w:lineRule="atLeast"/>
                    <w:jc w:val="center"/>
                    <w:rPr>
                      <w:sz w:val="16"/>
                      <w:szCs w:val="16"/>
                    </w:rPr>
                  </w:pPr>
                  <w:r w:rsidRPr="00E54F5B">
                    <w:rPr>
                      <w:sz w:val="16"/>
                      <w:szCs w:val="16"/>
                    </w:rPr>
                    <w:t>Н25, процент</w:t>
                  </w:r>
                </w:p>
              </w:tc>
              <w:tc>
                <w:tcPr>
                  <w:tcW w:w="193" w:type="dxa"/>
                  <w:vMerge w:val="restart"/>
                </w:tcPr>
                <w:p w14:paraId="3D6671EF" w14:textId="77777777" w:rsidR="00A04F63" w:rsidRPr="00E54F5B" w:rsidRDefault="00A04F63" w:rsidP="00A04F63">
                  <w:pPr>
                    <w:pStyle w:val="ConsPlusNormal"/>
                    <w:spacing w:after="1" w:line="200" w:lineRule="atLeast"/>
                    <w:jc w:val="center"/>
                    <w:rPr>
                      <w:sz w:val="16"/>
                      <w:szCs w:val="16"/>
                    </w:rPr>
                  </w:pPr>
                  <w:r w:rsidRPr="00E54F5B">
                    <w:rPr>
                      <w:sz w:val="16"/>
                      <w:szCs w:val="16"/>
                    </w:rPr>
                    <w:t>дата</w:t>
                  </w:r>
                </w:p>
              </w:tc>
            </w:tr>
            <w:tr w:rsidR="00A04F63" w:rsidRPr="00E54F5B" w14:paraId="2C101495" w14:textId="77777777" w:rsidTr="009A529E">
              <w:tc>
                <w:tcPr>
                  <w:tcW w:w="249" w:type="dxa"/>
                  <w:vMerge/>
                  <w:tcBorders>
                    <w:bottom w:val="single" w:sz="4" w:space="0" w:color="auto"/>
                  </w:tcBorders>
                </w:tcPr>
                <w:p w14:paraId="57D26A1F" w14:textId="77777777" w:rsidR="00A04F63" w:rsidRPr="00E54F5B" w:rsidRDefault="00A04F63" w:rsidP="00A04F63">
                  <w:pPr>
                    <w:spacing w:after="1" w:line="200" w:lineRule="atLeast"/>
                    <w:rPr>
                      <w:sz w:val="16"/>
                      <w:szCs w:val="16"/>
                    </w:rPr>
                  </w:pPr>
                </w:p>
              </w:tc>
              <w:tc>
                <w:tcPr>
                  <w:tcW w:w="567" w:type="dxa"/>
                  <w:vMerge/>
                  <w:tcBorders>
                    <w:bottom w:val="single" w:sz="4" w:space="0" w:color="auto"/>
                  </w:tcBorders>
                </w:tcPr>
                <w:p w14:paraId="3E3E1987" w14:textId="77777777" w:rsidR="00A04F63" w:rsidRPr="00E54F5B" w:rsidRDefault="00A04F63" w:rsidP="00A04F63">
                  <w:pPr>
                    <w:spacing w:after="1" w:line="200" w:lineRule="atLeast"/>
                    <w:rPr>
                      <w:sz w:val="16"/>
                      <w:szCs w:val="16"/>
                    </w:rPr>
                  </w:pPr>
                </w:p>
              </w:tc>
              <w:tc>
                <w:tcPr>
                  <w:tcW w:w="426" w:type="dxa"/>
                  <w:vMerge/>
                  <w:tcBorders>
                    <w:bottom w:val="single" w:sz="4" w:space="0" w:color="auto"/>
                  </w:tcBorders>
                </w:tcPr>
                <w:p w14:paraId="6F6629F4" w14:textId="77777777" w:rsidR="00A04F63" w:rsidRPr="00E54F5B" w:rsidRDefault="00A04F63" w:rsidP="00A04F63">
                  <w:pPr>
                    <w:spacing w:after="1" w:line="200" w:lineRule="atLeast"/>
                    <w:rPr>
                      <w:sz w:val="16"/>
                      <w:szCs w:val="16"/>
                    </w:rPr>
                  </w:pPr>
                </w:p>
              </w:tc>
              <w:tc>
                <w:tcPr>
                  <w:tcW w:w="425" w:type="dxa"/>
                  <w:vMerge/>
                  <w:tcBorders>
                    <w:bottom w:val="single" w:sz="4" w:space="0" w:color="auto"/>
                  </w:tcBorders>
                </w:tcPr>
                <w:p w14:paraId="3D6474A5" w14:textId="77777777" w:rsidR="00A04F63" w:rsidRPr="00E54F5B" w:rsidRDefault="00A04F63" w:rsidP="00A04F63">
                  <w:pPr>
                    <w:spacing w:after="1" w:line="200" w:lineRule="atLeast"/>
                    <w:rPr>
                      <w:sz w:val="16"/>
                      <w:szCs w:val="16"/>
                    </w:rPr>
                  </w:pPr>
                </w:p>
              </w:tc>
              <w:tc>
                <w:tcPr>
                  <w:tcW w:w="283" w:type="dxa"/>
                  <w:vMerge/>
                  <w:tcBorders>
                    <w:bottom w:val="single" w:sz="4" w:space="0" w:color="auto"/>
                  </w:tcBorders>
                </w:tcPr>
                <w:p w14:paraId="51DBB349" w14:textId="77777777" w:rsidR="00A04F63" w:rsidRPr="00E54F5B" w:rsidRDefault="00A04F63" w:rsidP="00A04F63">
                  <w:pPr>
                    <w:spacing w:after="1" w:line="200" w:lineRule="atLeast"/>
                    <w:rPr>
                      <w:sz w:val="16"/>
                      <w:szCs w:val="16"/>
                    </w:rPr>
                  </w:pPr>
                </w:p>
              </w:tc>
              <w:tc>
                <w:tcPr>
                  <w:tcW w:w="709" w:type="dxa"/>
                  <w:tcBorders>
                    <w:bottom w:val="single" w:sz="4" w:space="0" w:color="auto"/>
                  </w:tcBorders>
                </w:tcPr>
                <w:p w14:paraId="7479CD16" w14:textId="77777777" w:rsidR="00A04F63" w:rsidRPr="00E54F5B" w:rsidRDefault="00A04F63" w:rsidP="00A04F63">
                  <w:pPr>
                    <w:pStyle w:val="ConsPlusNormal"/>
                    <w:spacing w:after="1" w:line="200" w:lineRule="atLeast"/>
                    <w:jc w:val="center"/>
                    <w:rPr>
                      <w:sz w:val="16"/>
                      <w:szCs w:val="16"/>
                    </w:rPr>
                  </w:pPr>
                  <w:r w:rsidRPr="00E54F5B">
                    <w:rPr>
                      <w:sz w:val="16"/>
                      <w:szCs w:val="16"/>
                    </w:rPr>
                    <w:t>по требованиям кредитного характера (</w:t>
                  </w:r>
                  <w:proofErr w:type="spellStart"/>
                  <w:r w:rsidRPr="00E54F5B">
                    <w:rPr>
                      <w:sz w:val="16"/>
                      <w:szCs w:val="16"/>
                    </w:rPr>
                    <w:t>ОСКр</w:t>
                  </w:r>
                  <w:proofErr w:type="spellEnd"/>
                  <w:r w:rsidRPr="00E54F5B">
                    <w:rPr>
                      <w:sz w:val="16"/>
                      <w:szCs w:val="16"/>
                    </w:rPr>
                    <w:t>)</w:t>
                  </w:r>
                </w:p>
              </w:tc>
              <w:tc>
                <w:tcPr>
                  <w:tcW w:w="992" w:type="dxa"/>
                  <w:tcBorders>
                    <w:bottom w:val="single" w:sz="4" w:space="0" w:color="auto"/>
                  </w:tcBorders>
                </w:tcPr>
                <w:p w14:paraId="7FBDAF76" w14:textId="77777777" w:rsidR="00A04F63" w:rsidRPr="00E54F5B" w:rsidRDefault="00A04F63" w:rsidP="00A04F63">
                  <w:pPr>
                    <w:pStyle w:val="ConsPlusNormal"/>
                    <w:spacing w:after="1" w:line="200" w:lineRule="atLeast"/>
                    <w:jc w:val="center"/>
                    <w:rPr>
                      <w:sz w:val="16"/>
                      <w:szCs w:val="16"/>
                    </w:rPr>
                  </w:pPr>
                  <w:r w:rsidRPr="00E54F5B">
                    <w:rPr>
                      <w:sz w:val="16"/>
                      <w:szCs w:val="16"/>
                    </w:rPr>
                    <w:t>по условным обязательствам кредитного характера (КРВ)</w:t>
                  </w:r>
                </w:p>
              </w:tc>
              <w:tc>
                <w:tcPr>
                  <w:tcW w:w="709" w:type="dxa"/>
                  <w:tcBorders>
                    <w:bottom w:val="single" w:sz="4" w:space="0" w:color="auto"/>
                  </w:tcBorders>
                </w:tcPr>
                <w:p w14:paraId="2B01466B" w14:textId="77777777" w:rsidR="00A04F63" w:rsidRPr="00E54F5B" w:rsidRDefault="00A04F63" w:rsidP="00A04F63">
                  <w:pPr>
                    <w:pStyle w:val="ConsPlusNormal"/>
                    <w:spacing w:after="1" w:line="200" w:lineRule="atLeast"/>
                    <w:jc w:val="center"/>
                    <w:rPr>
                      <w:sz w:val="16"/>
                      <w:szCs w:val="16"/>
                    </w:rPr>
                  </w:pPr>
                  <w:r w:rsidRPr="00E54F5B">
                    <w:rPr>
                      <w:sz w:val="16"/>
                      <w:szCs w:val="16"/>
                    </w:rPr>
                    <w:t>по производным финансовым инструментам (КРС)</w:t>
                  </w:r>
                </w:p>
              </w:tc>
              <w:tc>
                <w:tcPr>
                  <w:tcW w:w="851" w:type="dxa"/>
                  <w:vMerge/>
                  <w:tcBorders>
                    <w:bottom w:val="single" w:sz="4" w:space="0" w:color="auto"/>
                  </w:tcBorders>
                </w:tcPr>
                <w:p w14:paraId="6AF736C8" w14:textId="77777777" w:rsidR="00A04F63" w:rsidRPr="00E54F5B" w:rsidRDefault="00A04F63" w:rsidP="00A04F63">
                  <w:pPr>
                    <w:spacing w:after="1" w:line="200" w:lineRule="atLeast"/>
                    <w:rPr>
                      <w:sz w:val="16"/>
                      <w:szCs w:val="16"/>
                    </w:rPr>
                  </w:pPr>
                </w:p>
              </w:tc>
              <w:tc>
                <w:tcPr>
                  <w:tcW w:w="850" w:type="dxa"/>
                  <w:vMerge/>
                  <w:tcBorders>
                    <w:bottom w:val="single" w:sz="4" w:space="0" w:color="auto"/>
                  </w:tcBorders>
                </w:tcPr>
                <w:p w14:paraId="28FD948A" w14:textId="77777777" w:rsidR="00A04F63" w:rsidRPr="00E54F5B" w:rsidRDefault="00A04F63" w:rsidP="00A04F63">
                  <w:pPr>
                    <w:spacing w:after="1" w:line="200" w:lineRule="atLeast"/>
                    <w:rPr>
                      <w:sz w:val="16"/>
                      <w:szCs w:val="16"/>
                    </w:rPr>
                  </w:pPr>
                </w:p>
              </w:tc>
              <w:tc>
                <w:tcPr>
                  <w:tcW w:w="425" w:type="dxa"/>
                  <w:vMerge/>
                  <w:tcBorders>
                    <w:bottom w:val="single" w:sz="4" w:space="0" w:color="auto"/>
                  </w:tcBorders>
                </w:tcPr>
                <w:p w14:paraId="23382B9B" w14:textId="77777777" w:rsidR="00A04F63" w:rsidRPr="00E54F5B" w:rsidRDefault="00A04F63" w:rsidP="00A04F63">
                  <w:pPr>
                    <w:pStyle w:val="ConsPlusNormal"/>
                    <w:spacing w:after="1" w:line="200" w:lineRule="atLeast"/>
                    <w:jc w:val="center"/>
                    <w:rPr>
                      <w:sz w:val="16"/>
                      <w:szCs w:val="16"/>
                    </w:rPr>
                  </w:pPr>
                </w:p>
              </w:tc>
              <w:tc>
                <w:tcPr>
                  <w:tcW w:w="284" w:type="dxa"/>
                  <w:vMerge/>
                  <w:tcBorders>
                    <w:bottom w:val="single" w:sz="4" w:space="0" w:color="auto"/>
                  </w:tcBorders>
                </w:tcPr>
                <w:p w14:paraId="3CED9900" w14:textId="77777777" w:rsidR="00A04F63" w:rsidRPr="00E54F5B" w:rsidRDefault="00A04F63" w:rsidP="00A04F63">
                  <w:pPr>
                    <w:pStyle w:val="ConsPlusNormal"/>
                    <w:spacing w:after="1" w:line="200" w:lineRule="atLeast"/>
                    <w:jc w:val="center"/>
                    <w:rPr>
                      <w:sz w:val="16"/>
                      <w:szCs w:val="16"/>
                    </w:rPr>
                  </w:pPr>
                </w:p>
              </w:tc>
              <w:tc>
                <w:tcPr>
                  <w:tcW w:w="425" w:type="dxa"/>
                  <w:vMerge/>
                  <w:tcBorders>
                    <w:bottom w:val="single" w:sz="4" w:space="0" w:color="auto"/>
                  </w:tcBorders>
                </w:tcPr>
                <w:p w14:paraId="0213579E" w14:textId="77777777" w:rsidR="00A04F63" w:rsidRPr="00E54F5B" w:rsidRDefault="00A04F63" w:rsidP="00A04F63">
                  <w:pPr>
                    <w:pStyle w:val="ConsPlusNormal"/>
                    <w:spacing w:after="1" w:line="200" w:lineRule="atLeast"/>
                    <w:jc w:val="center"/>
                    <w:rPr>
                      <w:sz w:val="16"/>
                      <w:szCs w:val="16"/>
                    </w:rPr>
                  </w:pPr>
                </w:p>
              </w:tc>
              <w:tc>
                <w:tcPr>
                  <w:tcW w:w="193" w:type="dxa"/>
                  <w:vMerge/>
                  <w:tcBorders>
                    <w:bottom w:val="single" w:sz="4" w:space="0" w:color="auto"/>
                  </w:tcBorders>
                </w:tcPr>
                <w:p w14:paraId="3B14E7DE" w14:textId="77777777" w:rsidR="00A04F63" w:rsidRPr="00E54F5B" w:rsidRDefault="00A04F63" w:rsidP="00A04F63">
                  <w:pPr>
                    <w:pStyle w:val="ConsPlusNormal"/>
                    <w:spacing w:after="1" w:line="200" w:lineRule="atLeast"/>
                    <w:jc w:val="center"/>
                    <w:rPr>
                      <w:sz w:val="16"/>
                      <w:szCs w:val="16"/>
                    </w:rPr>
                  </w:pPr>
                </w:p>
              </w:tc>
            </w:tr>
            <w:tr w:rsidR="00A04F63" w:rsidRPr="00E54F5B" w14:paraId="1171C31F" w14:textId="77777777" w:rsidTr="009A529E">
              <w:tc>
                <w:tcPr>
                  <w:tcW w:w="249" w:type="dxa"/>
                </w:tcPr>
                <w:p w14:paraId="7FF255F1" w14:textId="77777777" w:rsidR="00A04F63" w:rsidRPr="00E54F5B" w:rsidRDefault="00A04F63" w:rsidP="00A04F63">
                  <w:pPr>
                    <w:pStyle w:val="ConsPlusNormal"/>
                    <w:spacing w:after="1" w:line="200" w:lineRule="atLeast"/>
                    <w:jc w:val="center"/>
                    <w:rPr>
                      <w:sz w:val="16"/>
                      <w:szCs w:val="16"/>
                    </w:rPr>
                  </w:pPr>
                  <w:r w:rsidRPr="00E54F5B">
                    <w:rPr>
                      <w:sz w:val="16"/>
                      <w:szCs w:val="16"/>
                    </w:rPr>
                    <w:t>1</w:t>
                  </w:r>
                </w:p>
              </w:tc>
              <w:tc>
                <w:tcPr>
                  <w:tcW w:w="567" w:type="dxa"/>
                </w:tcPr>
                <w:p w14:paraId="0ED7F923" w14:textId="77777777" w:rsidR="00A04F63" w:rsidRPr="00E54F5B" w:rsidRDefault="00A04F63" w:rsidP="00A04F63">
                  <w:pPr>
                    <w:pStyle w:val="ConsPlusNormal"/>
                    <w:spacing w:after="1" w:line="200" w:lineRule="atLeast"/>
                    <w:jc w:val="center"/>
                    <w:rPr>
                      <w:sz w:val="16"/>
                      <w:szCs w:val="16"/>
                    </w:rPr>
                  </w:pPr>
                  <w:r w:rsidRPr="00E54F5B">
                    <w:rPr>
                      <w:sz w:val="16"/>
                      <w:szCs w:val="16"/>
                    </w:rPr>
                    <w:t>2</w:t>
                  </w:r>
                </w:p>
              </w:tc>
              <w:tc>
                <w:tcPr>
                  <w:tcW w:w="426" w:type="dxa"/>
                </w:tcPr>
                <w:p w14:paraId="0E7D6D7D" w14:textId="77777777" w:rsidR="00A04F63" w:rsidRPr="00E54F5B" w:rsidRDefault="00A04F63" w:rsidP="00A04F63">
                  <w:pPr>
                    <w:pStyle w:val="ConsPlusNormal"/>
                    <w:spacing w:after="1" w:line="200" w:lineRule="atLeast"/>
                    <w:jc w:val="center"/>
                    <w:rPr>
                      <w:sz w:val="16"/>
                      <w:szCs w:val="16"/>
                    </w:rPr>
                  </w:pPr>
                  <w:r w:rsidRPr="00E54F5B">
                    <w:rPr>
                      <w:sz w:val="16"/>
                      <w:szCs w:val="16"/>
                    </w:rPr>
                    <w:t>3</w:t>
                  </w:r>
                </w:p>
              </w:tc>
              <w:tc>
                <w:tcPr>
                  <w:tcW w:w="425" w:type="dxa"/>
                </w:tcPr>
                <w:p w14:paraId="7CDE099B" w14:textId="77777777" w:rsidR="00A04F63" w:rsidRPr="00E54F5B" w:rsidRDefault="00A04F63" w:rsidP="00A04F63">
                  <w:pPr>
                    <w:pStyle w:val="ConsPlusNormal"/>
                    <w:spacing w:after="1" w:line="200" w:lineRule="atLeast"/>
                    <w:jc w:val="center"/>
                    <w:rPr>
                      <w:sz w:val="16"/>
                      <w:szCs w:val="16"/>
                    </w:rPr>
                  </w:pPr>
                  <w:r w:rsidRPr="00E54F5B">
                    <w:rPr>
                      <w:sz w:val="16"/>
                      <w:szCs w:val="16"/>
                    </w:rPr>
                    <w:t>4</w:t>
                  </w:r>
                </w:p>
              </w:tc>
              <w:tc>
                <w:tcPr>
                  <w:tcW w:w="283" w:type="dxa"/>
                </w:tcPr>
                <w:p w14:paraId="6D237E29" w14:textId="77777777" w:rsidR="00A04F63" w:rsidRPr="00E54F5B" w:rsidRDefault="00A04F63" w:rsidP="00A04F63">
                  <w:pPr>
                    <w:pStyle w:val="ConsPlusNormal"/>
                    <w:spacing w:after="1" w:line="200" w:lineRule="atLeast"/>
                    <w:jc w:val="center"/>
                    <w:rPr>
                      <w:sz w:val="16"/>
                      <w:szCs w:val="16"/>
                    </w:rPr>
                  </w:pPr>
                  <w:r w:rsidRPr="00E54F5B">
                    <w:rPr>
                      <w:sz w:val="16"/>
                      <w:szCs w:val="16"/>
                    </w:rPr>
                    <w:t>5</w:t>
                  </w:r>
                </w:p>
              </w:tc>
              <w:tc>
                <w:tcPr>
                  <w:tcW w:w="709" w:type="dxa"/>
                </w:tcPr>
                <w:p w14:paraId="05ABD8AB" w14:textId="77777777" w:rsidR="00A04F63" w:rsidRPr="00E54F5B" w:rsidRDefault="00A04F63" w:rsidP="00A04F63">
                  <w:pPr>
                    <w:pStyle w:val="ConsPlusNormal"/>
                    <w:spacing w:after="1" w:line="200" w:lineRule="atLeast"/>
                    <w:jc w:val="center"/>
                    <w:rPr>
                      <w:sz w:val="16"/>
                      <w:szCs w:val="16"/>
                    </w:rPr>
                  </w:pPr>
                  <w:r w:rsidRPr="00E54F5B">
                    <w:rPr>
                      <w:sz w:val="16"/>
                      <w:szCs w:val="16"/>
                    </w:rPr>
                    <w:t>6</w:t>
                  </w:r>
                </w:p>
              </w:tc>
              <w:tc>
                <w:tcPr>
                  <w:tcW w:w="992" w:type="dxa"/>
                </w:tcPr>
                <w:p w14:paraId="2CA3CFA5" w14:textId="77777777" w:rsidR="00A04F63" w:rsidRPr="00E54F5B" w:rsidRDefault="00A04F63" w:rsidP="00A04F63">
                  <w:pPr>
                    <w:pStyle w:val="ConsPlusNormal"/>
                    <w:spacing w:after="1" w:line="200" w:lineRule="atLeast"/>
                    <w:jc w:val="center"/>
                    <w:rPr>
                      <w:sz w:val="16"/>
                      <w:szCs w:val="16"/>
                    </w:rPr>
                  </w:pPr>
                  <w:r w:rsidRPr="00E54F5B">
                    <w:rPr>
                      <w:sz w:val="16"/>
                      <w:szCs w:val="16"/>
                    </w:rPr>
                    <w:t>7</w:t>
                  </w:r>
                </w:p>
              </w:tc>
              <w:tc>
                <w:tcPr>
                  <w:tcW w:w="709" w:type="dxa"/>
                </w:tcPr>
                <w:p w14:paraId="2361B746" w14:textId="77777777" w:rsidR="00A04F63" w:rsidRPr="00E54F5B" w:rsidRDefault="00A04F63" w:rsidP="00A04F63">
                  <w:pPr>
                    <w:pStyle w:val="ConsPlusNormal"/>
                    <w:spacing w:after="1" w:line="200" w:lineRule="atLeast"/>
                    <w:jc w:val="center"/>
                    <w:rPr>
                      <w:sz w:val="16"/>
                      <w:szCs w:val="16"/>
                    </w:rPr>
                  </w:pPr>
                  <w:r w:rsidRPr="00E54F5B">
                    <w:rPr>
                      <w:sz w:val="16"/>
                      <w:szCs w:val="16"/>
                    </w:rPr>
                    <w:t>8</w:t>
                  </w:r>
                </w:p>
              </w:tc>
              <w:tc>
                <w:tcPr>
                  <w:tcW w:w="851" w:type="dxa"/>
                </w:tcPr>
                <w:p w14:paraId="76C0B318" w14:textId="77777777" w:rsidR="00A04F63" w:rsidRPr="00E54F5B" w:rsidRDefault="00A04F63" w:rsidP="00A04F63">
                  <w:pPr>
                    <w:pStyle w:val="ConsPlusNormal"/>
                    <w:spacing w:after="1" w:line="200" w:lineRule="atLeast"/>
                    <w:jc w:val="center"/>
                    <w:rPr>
                      <w:sz w:val="16"/>
                      <w:szCs w:val="16"/>
                    </w:rPr>
                  </w:pPr>
                  <w:r w:rsidRPr="00E54F5B">
                    <w:rPr>
                      <w:sz w:val="16"/>
                      <w:szCs w:val="16"/>
                    </w:rPr>
                    <w:t>9</w:t>
                  </w:r>
                </w:p>
              </w:tc>
              <w:tc>
                <w:tcPr>
                  <w:tcW w:w="850" w:type="dxa"/>
                </w:tcPr>
                <w:p w14:paraId="59A3A889" w14:textId="77777777" w:rsidR="00A04F63" w:rsidRPr="00E54F5B" w:rsidRDefault="00A04F63" w:rsidP="00A04F63">
                  <w:pPr>
                    <w:pStyle w:val="ConsPlusNormal"/>
                    <w:spacing w:after="1" w:line="200" w:lineRule="atLeast"/>
                    <w:jc w:val="center"/>
                    <w:rPr>
                      <w:sz w:val="16"/>
                      <w:szCs w:val="16"/>
                    </w:rPr>
                  </w:pPr>
                  <w:r w:rsidRPr="00E54F5B">
                    <w:rPr>
                      <w:sz w:val="16"/>
                      <w:szCs w:val="16"/>
                    </w:rPr>
                    <w:t>10</w:t>
                  </w:r>
                </w:p>
              </w:tc>
              <w:tc>
                <w:tcPr>
                  <w:tcW w:w="425" w:type="dxa"/>
                </w:tcPr>
                <w:p w14:paraId="768583AE" w14:textId="77777777" w:rsidR="00A04F63" w:rsidRPr="00E54F5B" w:rsidRDefault="00A04F63" w:rsidP="00A04F63">
                  <w:pPr>
                    <w:pStyle w:val="ConsPlusNormal"/>
                    <w:spacing w:after="1" w:line="200" w:lineRule="atLeast"/>
                    <w:jc w:val="center"/>
                    <w:rPr>
                      <w:sz w:val="16"/>
                      <w:szCs w:val="16"/>
                    </w:rPr>
                  </w:pPr>
                  <w:r w:rsidRPr="00E54F5B">
                    <w:rPr>
                      <w:sz w:val="16"/>
                      <w:szCs w:val="16"/>
                    </w:rPr>
                    <w:t>11</w:t>
                  </w:r>
                </w:p>
              </w:tc>
              <w:tc>
                <w:tcPr>
                  <w:tcW w:w="284" w:type="dxa"/>
                </w:tcPr>
                <w:p w14:paraId="7B19AA56" w14:textId="77777777" w:rsidR="00A04F63" w:rsidRPr="00E54F5B" w:rsidRDefault="00A04F63" w:rsidP="00A04F63">
                  <w:pPr>
                    <w:pStyle w:val="ConsPlusNormal"/>
                    <w:spacing w:after="1" w:line="200" w:lineRule="atLeast"/>
                    <w:jc w:val="center"/>
                    <w:rPr>
                      <w:sz w:val="16"/>
                      <w:szCs w:val="16"/>
                    </w:rPr>
                  </w:pPr>
                  <w:r w:rsidRPr="00E54F5B">
                    <w:rPr>
                      <w:sz w:val="16"/>
                      <w:szCs w:val="16"/>
                    </w:rPr>
                    <w:t>12</w:t>
                  </w:r>
                </w:p>
              </w:tc>
              <w:tc>
                <w:tcPr>
                  <w:tcW w:w="425" w:type="dxa"/>
                </w:tcPr>
                <w:p w14:paraId="22A89676" w14:textId="77777777" w:rsidR="00A04F63" w:rsidRPr="00E54F5B" w:rsidRDefault="00A04F63" w:rsidP="00A04F63">
                  <w:pPr>
                    <w:pStyle w:val="ConsPlusNormal"/>
                    <w:spacing w:after="1" w:line="200" w:lineRule="atLeast"/>
                    <w:jc w:val="center"/>
                    <w:rPr>
                      <w:sz w:val="16"/>
                      <w:szCs w:val="16"/>
                    </w:rPr>
                  </w:pPr>
                  <w:r w:rsidRPr="00E54F5B">
                    <w:rPr>
                      <w:sz w:val="16"/>
                      <w:szCs w:val="16"/>
                    </w:rPr>
                    <w:t>13</w:t>
                  </w:r>
                </w:p>
              </w:tc>
              <w:tc>
                <w:tcPr>
                  <w:tcW w:w="193" w:type="dxa"/>
                </w:tcPr>
                <w:p w14:paraId="38A0F207" w14:textId="77777777" w:rsidR="00A04F63" w:rsidRPr="00E54F5B" w:rsidRDefault="00A04F63" w:rsidP="00A04F63">
                  <w:pPr>
                    <w:pStyle w:val="ConsPlusNormal"/>
                    <w:spacing w:after="1" w:line="200" w:lineRule="atLeast"/>
                    <w:jc w:val="center"/>
                    <w:rPr>
                      <w:sz w:val="16"/>
                      <w:szCs w:val="16"/>
                    </w:rPr>
                  </w:pPr>
                  <w:r w:rsidRPr="00E54F5B">
                    <w:rPr>
                      <w:sz w:val="16"/>
                      <w:szCs w:val="16"/>
                    </w:rPr>
                    <w:t>14</w:t>
                  </w:r>
                </w:p>
              </w:tc>
            </w:tr>
            <w:tr w:rsidR="00A04F63" w:rsidRPr="00E54F5B" w14:paraId="526A7D96" w14:textId="77777777" w:rsidTr="009A529E">
              <w:tc>
                <w:tcPr>
                  <w:tcW w:w="249" w:type="dxa"/>
                </w:tcPr>
                <w:p w14:paraId="5457482A" w14:textId="77777777" w:rsidR="00A04F63" w:rsidRPr="00E54F5B" w:rsidRDefault="00A04F63" w:rsidP="00A04F63">
                  <w:pPr>
                    <w:pStyle w:val="ConsPlusNormal"/>
                    <w:spacing w:after="1" w:line="200" w:lineRule="atLeast"/>
                    <w:rPr>
                      <w:sz w:val="16"/>
                      <w:szCs w:val="16"/>
                    </w:rPr>
                  </w:pPr>
                </w:p>
              </w:tc>
              <w:tc>
                <w:tcPr>
                  <w:tcW w:w="567" w:type="dxa"/>
                </w:tcPr>
                <w:p w14:paraId="33784D2C" w14:textId="77777777" w:rsidR="00A04F63" w:rsidRPr="00E54F5B" w:rsidRDefault="00A04F63" w:rsidP="00A04F63">
                  <w:pPr>
                    <w:pStyle w:val="ConsPlusNormal"/>
                    <w:spacing w:after="1" w:line="200" w:lineRule="atLeast"/>
                    <w:rPr>
                      <w:sz w:val="16"/>
                      <w:szCs w:val="16"/>
                    </w:rPr>
                  </w:pPr>
                </w:p>
              </w:tc>
              <w:tc>
                <w:tcPr>
                  <w:tcW w:w="426" w:type="dxa"/>
                </w:tcPr>
                <w:p w14:paraId="293569A0" w14:textId="77777777" w:rsidR="00A04F63" w:rsidRPr="00E54F5B" w:rsidRDefault="00A04F63" w:rsidP="00A04F63">
                  <w:pPr>
                    <w:pStyle w:val="ConsPlusNormal"/>
                    <w:spacing w:after="1" w:line="200" w:lineRule="atLeast"/>
                    <w:rPr>
                      <w:sz w:val="16"/>
                      <w:szCs w:val="16"/>
                    </w:rPr>
                  </w:pPr>
                </w:p>
              </w:tc>
              <w:tc>
                <w:tcPr>
                  <w:tcW w:w="425" w:type="dxa"/>
                </w:tcPr>
                <w:p w14:paraId="0121F466" w14:textId="77777777" w:rsidR="00A04F63" w:rsidRPr="00E54F5B" w:rsidRDefault="00A04F63" w:rsidP="00A04F63">
                  <w:pPr>
                    <w:pStyle w:val="ConsPlusNormal"/>
                    <w:spacing w:after="1" w:line="200" w:lineRule="atLeast"/>
                    <w:rPr>
                      <w:sz w:val="16"/>
                      <w:szCs w:val="16"/>
                    </w:rPr>
                  </w:pPr>
                </w:p>
              </w:tc>
              <w:tc>
                <w:tcPr>
                  <w:tcW w:w="283" w:type="dxa"/>
                </w:tcPr>
                <w:p w14:paraId="0EA9954B" w14:textId="77777777" w:rsidR="00A04F63" w:rsidRPr="00E54F5B" w:rsidRDefault="00A04F63" w:rsidP="00A04F63">
                  <w:pPr>
                    <w:pStyle w:val="ConsPlusNormal"/>
                    <w:spacing w:after="1" w:line="200" w:lineRule="atLeast"/>
                    <w:rPr>
                      <w:sz w:val="16"/>
                      <w:szCs w:val="16"/>
                    </w:rPr>
                  </w:pPr>
                </w:p>
              </w:tc>
              <w:tc>
                <w:tcPr>
                  <w:tcW w:w="709" w:type="dxa"/>
                </w:tcPr>
                <w:p w14:paraId="1AD1267B" w14:textId="77777777" w:rsidR="00A04F63" w:rsidRPr="00E54F5B" w:rsidRDefault="00A04F63" w:rsidP="00A04F63">
                  <w:pPr>
                    <w:pStyle w:val="ConsPlusNormal"/>
                    <w:spacing w:after="1" w:line="200" w:lineRule="atLeast"/>
                    <w:rPr>
                      <w:sz w:val="16"/>
                      <w:szCs w:val="16"/>
                    </w:rPr>
                  </w:pPr>
                </w:p>
              </w:tc>
              <w:tc>
                <w:tcPr>
                  <w:tcW w:w="992" w:type="dxa"/>
                </w:tcPr>
                <w:p w14:paraId="64BDFF8E" w14:textId="77777777" w:rsidR="00A04F63" w:rsidRPr="00E54F5B" w:rsidRDefault="00A04F63" w:rsidP="00A04F63">
                  <w:pPr>
                    <w:pStyle w:val="ConsPlusNormal"/>
                    <w:spacing w:after="1" w:line="200" w:lineRule="atLeast"/>
                    <w:rPr>
                      <w:sz w:val="16"/>
                      <w:szCs w:val="16"/>
                    </w:rPr>
                  </w:pPr>
                </w:p>
              </w:tc>
              <w:tc>
                <w:tcPr>
                  <w:tcW w:w="709" w:type="dxa"/>
                </w:tcPr>
                <w:p w14:paraId="6801DBFD" w14:textId="77777777" w:rsidR="00A04F63" w:rsidRPr="00E54F5B" w:rsidRDefault="00A04F63" w:rsidP="00A04F63">
                  <w:pPr>
                    <w:pStyle w:val="ConsPlusNormal"/>
                    <w:spacing w:after="1" w:line="200" w:lineRule="atLeast"/>
                    <w:rPr>
                      <w:sz w:val="16"/>
                      <w:szCs w:val="16"/>
                    </w:rPr>
                  </w:pPr>
                </w:p>
              </w:tc>
              <w:tc>
                <w:tcPr>
                  <w:tcW w:w="851" w:type="dxa"/>
                </w:tcPr>
                <w:p w14:paraId="2A616290" w14:textId="77777777" w:rsidR="00A04F63" w:rsidRPr="00E54F5B" w:rsidRDefault="00A04F63" w:rsidP="00A04F63">
                  <w:pPr>
                    <w:pStyle w:val="ConsPlusNormal"/>
                    <w:spacing w:after="1" w:line="200" w:lineRule="atLeast"/>
                    <w:rPr>
                      <w:sz w:val="16"/>
                      <w:szCs w:val="16"/>
                    </w:rPr>
                  </w:pPr>
                </w:p>
              </w:tc>
              <w:tc>
                <w:tcPr>
                  <w:tcW w:w="850" w:type="dxa"/>
                </w:tcPr>
                <w:p w14:paraId="750EE622" w14:textId="77777777" w:rsidR="00A04F63" w:rsidRPr="00E54F5B" w:rsidRDefault="00A04F63" w:rsidP="00A04F63">
                  <w:pPr>
                    <w:pStyle w:val="ConsPlusNormal"/>
                    <w:spacing w:after="1" w:line="200" w:lineRule="atLeast"/>
                    <w:rPr>
                      <w:sz w:val="16"/>
                      <w:szCs w:val="16"/>
                    </w:rPr>
                  </w:pPr>
                </w:p>
              </w:tc>
              <w:tc>
                <w:tcPr>
                  <w:tcW w:w="425" w:type="dxa"/>
                </w:tcPr>
                <w:p w14:paraId="579F8C8D" w14:textId="77777777" w:rsidR="00A04F63" w:rsidRPr="00E54F5B" w:rsidRDefault="00A04F63" w:rsidP="00A04F63">
                  <w:pPr>
                    <w:pStyle w:val="ConsPlusNormal"/>
                    <w:spacing w:after="1" w:line="200" w:lineRule="atLeast"/>
                    <w:rPr>
                      <w:sz w:val="16"/>
                      <w:szCs w:val="16"/>
                    </w:rPr>
                  </w:pPr>
                </w:p>
              </w:tc>
              <w:tc>
                <w:tcPr>
                  <w:tcW w:w="284" w:type="dxa"/>
                </w:tcPr>
                <w:p w14:paraId="1EDFF423" w14:textId="77777777" w:rsidR="00A04F63" w:rsidRPr="00E54F5B" w:rsidRDefault="00A04F63" w:rsidP="00A04F63">
                  <w:pPr>
                    <w:pStyle w:val="ConsPlusNormal"/>
                    <w:spacing w:after="1" w:line="200" w:lineRule="atLeast"/>
                    <w:rPr>
                      <w:sz w:val="16"/>
                      <w:szCs w:val="16"/>
                    </w:rPr>
                  </w:pPr>
                </w:p>
              </w:tc>
              <w:tc>
                <w:tcPr>
                  <w:tcW w:w="425" w:type="dxa"/>
                </w:tcPr>
                <w:p w14:paraId="10A5A04F" w14:textId="77777777" w:rsidR="00A04F63" w:rsidRPr="00E54F5B" w:rsidRDefault="00A04F63" w:rsidP="00A04F63">
                  <w:pPr>
                    <w:pStyle w:val="ConsPlusNormal"/>
                    <w:spacing w:after="1" w:line="200" w:lineRule="atLeast"/>
                    <w:rPr>
                      <w:sz w:val="16"/>
                      <w:szCs w:val="16"/>
                    </w:rPr>
                  </w:pPr>
                </w:p>
              </w:tc>
              <w:tc>
                <w:tcPr>
                  <w:tcW w:w="193" w:type="dxa"/>
                </w:tcPr>
                <w:p w14:paraId="3D03B604" w14:textId="77777777" w:rsidR="00A04F63" w:rsidRPr="00E54F5B" w:rsidRDefault="00A04F63" w:rsidP="00A04F63">
                  <w:pPr>
                    <w:pStyle w:val="ConsPlusNormal"/>
                    <w:spacing w:after="1" w:line="200" w:lineRule="atLeast"/>
                    <w:rPr>
                      <w:sz w:val="16"/>
                      <w:szCs w:val="16"/>
                    </w:rPr>
                  </w:pPr>
                </w:p>
              </w:tc>
            </w:tr>
            <w:tr w:rsidR="00A04F63" w:rsidRPr="00E54F5B" w14:paraId="6F9CCEA4" w14:textId="77777777" w:rsidTr="009A529E">
              <w:tc>
                <w:tcPr>
                  <w:tcW w:w="249" w:type="dxa"/>
                </w:tcPr>
                <w:p w14:paraId="5A60BDEE" w14:textId="77777777" w:rsidR="00A04F63" w:rsidRPr="00E54F5B" w:rsidRDefault="00A04F63" w:rsidP="00A04F63">
                  <w:pPr>
                    <w:pStyle w:val="ConsPlusNormal"/>
                    <w:spacing w:after="1" w:line="200" w:lineRule="atLeast"/>
                    <w:rPr>
                      <w:sz w:val="16"/>
                      <w:szCs w:val="16"/>
                    </w:rPr>
                  </w:pPr>
                </w:p>
              </w:tc>
              <w:tc>
                <w:tcPr>
                  <w:tcW w:w="567" w:type="dxa"/>
                </w:tcPr>
                <w:p w14:paraId="4C633684" w14:textId="77777777" w:rsidR="00A04F63" w:rsidRPr="00E54F5B" w:rsidRDefault="00A04F63" w:rsidP="00A04F63">
                  <w:pPr>
                    <w:pStyle w:val="ConsPlusNormal"/>
                    <w:spacing w:after="1" w:line="200" w:lineRule="atLeast"/>
                    <w:rPr>
                      <w:sz w:val="16"/>
                      <w:szCs w:val="16"/>
                    </w:rPr>
                  </w:pPr>
                </w:p>
              </w:tc>
              <w:tc>
                <w:tcPr>
                  <w:tcW w:w="426" w:type="dxa"/>
                </w:tcPr>
                <w:p w14:paraId="152F44BE" w14:textId="77777777" w:rsidR="00A04F63" w:rsidRPr="00E54F5B" w:rsidRDefault="00A04F63" w:rsidP="00A04F63">
                  <w:pPr>
                    <w:pStyle w:val="ConsPlusNormal"/>
                    <w:spacing w:after="1" w:line="200" w:lineRule="atLeast"/>
                    <w:rPr>
                      <w:sz w:val="16"/>
                      <w:szCs w:val="16"/>
                    </w:rPr>
                  </w:pPr>
                </w:p>
              </w:tc>
              <w:tc>
                <w:tcPr>
                  <w:tcW w:w="425" w:type="dxa"/>
                </w:tcPr>
                <w:p w14:paraId="516CD7E2" w14:textId="77777777" w:rsidR="00A04F63" w:rsidRPr="00E54F5B" w:rsidRDefault="00A04F63" w:rsidP="00A04F63">
                  <w:pPr>
                    <w:pStyle w:val="ConsPlusNormal"/>
                    <w:spacing w:after="1" w:line="200" w:lineRule="atLeast"/>
                    <w:rPr>
                      <w:sz w:val="16"/>
                      <w:szCs w:val="16"/>
                    </w:rPr>
                  </w:pPr>
                </w:p>
              </w:tc>
              <w:tc>
                <w:tcPr>
                  <w:tcW w:w="283" w:type="dxa"/>
                </w:tcPr>
                <w:p w14:paraId="57A2CF0B" w14:textId="77777777" w:rsidR="00A04F63" w:rsidRPr="00E54F5B" w:rsidRDefault="00A04F63" w:rsidP="00A04F63">
                  <w:pPr>
                    <w:pStyle w:val="ConsPlusNormal"/>
                    <w:spacing w:after="1" w:line="200" w:lineRule="atLeast"/>
                    <w:rPr>
                      <w:sz w:val="16"/>
                      <w:szCs w:val="16"/>
                    </w:rPr>
                  </w:pPr>
                </w:p>
              </w:tc>
              <w:tc>
                <w:tcPr>
                  <w:tcW w:w="709" w:type="dxa"/>
                </w:tcPr>
                <w:p w14:paraId="1BEDBFF3" w14:textId="77777777" w:rsidR="00A04F63" w:rsidRPr="00E54F5B" w:rsidRDefault="00A04F63" w:rsidP="00A04F63">
                  <w:pPr>
                    <w:pStyle w:val="ConsPlusNormal"/>
                    <w:spacing w:after="1" w:line="200" w:lineRule="atLeast"/>
                    <w:rPr>
                      <w:sz w:val="16"/>
                      <w:szCs w:val="16"/>
                    </w:rPr>
                  </w:pPr>
                </w:p>
              </w:tc>
              <w:tc>
                <w:tcPr>
                  <w:tcW w:w="992" w:type="dxa"/>
                </w:tcPr>
                <w:p w14:paraId="0AE996C9" w14:textId="77777777" w:rsidR="00A04F63" w:rsidRPr="00E54F5B" w:rsidRDefault="00A04F63" w:rsidP="00A04F63">
                  <w:pPr>
                    <w:pStyle w:val="ConsPlusNormal"/>
                    <w:spacing w:after="1" w:line="200" w:lineRule="atLeast"/>
                    <w:rPr>
                      <w:sz w:val="16"/>
                      <w:szCs w:val="16"/>
                    </w:rPr>
                  </w:pPr>
                </w:p>
              </w:tc>
              <w:tc>
                <w:tcPr>
                  <w:tcW w:w="709" w:type="dxa"/>
                </w:tcPr>
                <w:p w14:paraId="3E4A57C4" w14:textId="77777777" w:rsidR="00A04F63" w:rsidRPr="00E54F5B" w:rsidRDefault="00A04F63" w:rsidP="00A04F63">
                  <w:pPr>
                    <w:pStyle w:val="ConsPlusNormal"/>
                    <w:spacing w:after="1" w:line="200" w:lineRule="atLeast"/>
                    <w:rPr>
                      <w:sz w:val="16"/>
                      <w:szCs w:val="16"/>
                    </w:rPr>
                  </w:pPr>
                </w:p>
              </w:tc>
              <w:tc>
                <w:tcPr>
                  <w:tcW w:w="851" w:type="dxa"/>
                </w:tcPr>
                <w:p w14:paraId="4515BD44" w14:textId="77777777" w:rsidR="00A04F63" w:rsidRPr="00E54F5B" w:rsidRDefault="00A04F63" w:rsidP="00A04F63">
                  <w:pPr>
                    <w:pStyle w:val="ConsPlusNormal"/>
                    <w:spacing w:after="1" w:line="200" w:lineRule="atLeast"/>
                    <w:rPr>
                      <w:sz w:val="16"/>
                      <w:szCs w:val="16"/>
                    </w:rPr>
                  </w:pPr>
                </w:p>
              </w:tc>
              <w:tc>
                <w:tcPr>
                  <w:tcW w:w="850" w:type="dxa"/>
                </w:tcPr>
                <w:p w14:paraId="6E0AA2FB" w14:textId="77777777" w:rsidR="00A04F63" w:rsidRPr="00E54F5B" w:rsidRDefault="00A04F63" w:rsidP="00A04F63">
                  <w:pPr>
                    <w:pStyle w:val="ConsPlusNormal"/>
                    <w:spacing w:after="1" w:line="200" w:lineRule="atLeast"/>
                    <w:rPr>
                      <w:sz w:val="16"/>
                      <w:szCs w:val="16"/>
                    </w:rPr>
                  </w:pPr>
                </w:p>
              </w:tc>
              <w:tc>
                <w:tcPr>
                  <w:tcW w:w="425" w:type="dxa"/>
                </w:tcPr>
                <w:p w14:paraId="291B69C0" w14:textId="77777777" w:rsidR="00A04F63" w:rsidRPr="00E54F5B" w:rsidRDefault="00A04F63" w:rsidP="00A04F63">
                  <w:pPr>
                    <w:pStyle w:val="ConsPlusNormal"/>
                    <w:spacing w:after="1" w:line="200" w:lineRule="atLeast"/>
                    <w:rPr>
                      <w:sz w:val="16"/>
                      <w:szCs w:val="16"/>
                    </w:rPr>
                  </w:pPr>
                </w:p>
              </w:tc>
              <w:tc>
                <w:tcPr>
                  <w:tcW w:w="284" w:type="dxa"/>
                </w:tcPr>
                <w:p w14:paraId="1BB4BA40" w14:textId="77777777" w:rsidR="00A04F63" w:rsidRPr="00E54F5B" w:rsidRDefault="00A04F63" w:rsidP="00A04F63">
                  <w:pPr>
                    <w:pStyle w:val="ConsPlusNormal"/>
                    <w:spacing w:after="1" w:line="200" w:lineRule="atLeast"/>
                    <w:rPr>
                      <w:sz w:val="16"/>
                      <w:szCs w:val="16"/>
                    </w:rPr>
                  </w:pPr>
                </w:p>
              </w:tc>
              <w:tc>
                <w:tcPr>
                  <w:tcW w:w="425" w:type="dxa"/>
                </w:tcPr>
                <w:p w14:paraId="7F59F85F" w14:textId="77777777" w:rsidR="00A04F63" w:rsidRPr="00E54F5B" w:rsidRDefault="00A04F63" w:rsidP="00A04F63">
                  <w:pPr>
                    <w:pStyle w:val="ConsPlusNormal"/>
                    <w:spacing w:after="1" w:line="200" w:lineRule="atLeast"/>
                    <w:rPr>
                      <w:sz w:val="16"/>
                      <w:szCs w:val="16"/>
                    </w:rPr>
                  </w:pPr>
                </w:p>
              </w:tc>
              <w:tc>
                <w:tcPr>
                  <w:tcW w:w="193" w:type="dxa"/>
                </w:tcPr>
                <w:p w14:paraId="399A4D86" w14:textId="77777777" w:rsidR="00A04F63" w:rsidRPr="00E54F5B" w:rsidRDefault="00A04F63" w:rsidP="00A04F63">
                  <w:pPr>
                    <w:pStyle w:val="ConsPlusNormal"/>
                    <w:spacing w:after="1" w:line="200" w:lineRule="atLeast"/>
                    <w:rPr>
                      <w:sz w:val="16"/>
                      <w:szCs w:val="16"/>
                    </w:rPr>
                  </w:pPr>
                </w:p>
              </w:tc>
            </w:tr>
          </w:tbl>
          <w:p w14:paraId="6DB055EC" w14:textId="77777777" w:rsidR="00A04F63" w:rsidRPr="0080405B" w:rsidRDefault="00A04F63" w:rsidP="00A04F63">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04"/>
              <w:gridCol w:w="6289"/>
            </w:tblGrid>
            <w:tr w:rsidR="00A04F63" w:rsidRPr="0080405B" w14:paraId="4FAC3A6D" w14:textId="77777777" w:rsidTr="009A529E">
              <w:tc>
                <w:tcPr>
                  <w:tcW w:w="1104" w:type="dxa"/>
                  <w:tcBorders>
                    <w:top w:val="nil"/>
                    <w:left w:val="nil"/>
                    <w:bottom w:val="nil"/>
                    <w:right w:val="nil"/>
                  </w:tcBorders>
                </w:tcPr>
                <w:p w14:paraId="20DD31C0" w14:textId="77777777" w:rsidR="00A04F63" w:rsidRPr="0080405B" w:rsidRDefault="00A04F63" w:rsidP="00A04F63">
                  <w:pPr>
                    <w:pStyle w:val="ConsPlusNormal"/>
                    <w:spacing w:after="1" w:line="200" w:lineRule="atLeast"/>
                    <w:jc w:val="both"/>
                    <w:outlineLvl w:val="2"/>
                    <w:rPr>
                      <w:sz w:val="20"/>
                    </w:rPr>
                  </w:pPr>
                  <w:r w:rsidRPr="0080405B">
                    <w:rPr>
                      <w:sz w:val="20"/>
                    </w:rPr>
                    <w:t>Раздел 3.</w:t>
                  </w:r>
                </w:p>
              </w:tc>
              <w:tc>
                <w:tcPr>
                  <w:tcW w:w="6289" w:type="dxa"/>
                  <w:tcBorders>
                    <w:top w:val="nil"/>
                    <w:left w:val="nil"/>
                    <w:bottom w:val="nil"/>
                    <w:right w:val="nil"/>
                  </w:tcBorders>
                </w:tcPr>
                <w:p w14:paraId="60CA65B2" w14:textId="77777777" w:rsidR="00A04F63" w:rsidRPr="0080405B" w:rsidRDefault="00A04F63" w:rsidP="00A04F63">
                  <w:pPr>
                    <w:pStyle w:val="ConsPlusNormal"/>
                    <w:suppressAutoHyphens/>
                    <w:spacing w:after="1" w:line="200" w:lineRule="atLeast"/>
                    <w:jc w:val="both"/>
                    <w:rPr>
                      <w:sz w:val="20"/>
                    </w:rPr>
                  </w:pPr>
                  <w:r w:rsidRPr="0080405B">
                    <w:rPr>
                      <w:sz w:val="20"/>
                    </w:rPr>
                    <w:t>Данные о концентрации кредитного риска по заемщикам, не являющимся кредитными организациями</w:t>
                  </w:r>
                </w:p>
              </w:tc>
            </w:tr>
          </w:tbl>
          <w:p w14:paraId="3C2F815F" w14:textId="77777777" w:rsidR="00A04F63" w:rsidRPr="0080405B" w:rsidRDefault="00A04F63" w:rsidP="00A04F63">
            <w:pPr>
              <w:pStyle w:val="ConsPlusNormal"/>
              <w:spacing w:after="1" w:line="200" w:lineRule="atLeast"/>
              <w:jc w:val="both"/>
              <w:rPr>
                <w:sz w:val="20"/>
              </w:rPr>
            </w:pPr>
          </w:p>
        </w:tc>
      </w:tr>
      <w:tr w:rsidR="00A04F63" w:rsidRPr="0080405B" w14:paraId="1B8E552A" w14:textId="77777777" w:rsidTr="0080405B">
        <w:tc>
          <w:tcPr>
            <w:tcW w:w="7597" w:type="dxa"/>
          </w:tcPr>
          <w:p w14:paraId="508FA4EC" w14:textId="77777777" w:rsidR="00A04F63" w:rsidRPr="0080405B" w:rsidRDefault="00A04F63" w:rsidP="00A04F63">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9"/>
              <w:gridCol w:w="456"/>
              <w:gridCol w:w="531"/>
              <w:gridCol w:w="517"/>
              <w:gridCol w:w="447"/>
              <w:gridCol w:w="360"/>
              <w:gridCol w:w="452"/>
              <w:gridCol w:w="524"/>
              <w:gridCol w:w="514"/>
              <w:gridCol w:w="414"/>
              <w:gridCol w:w="517"/>
              <w:gridCol w:w="442"/>
              <w:gridCol w:w="460"/>
              <w:gridCol w:w="645"/>
              <w:gridCol w:w="368"/>
              <w:gridCol w:w="350"/>
            </w:tblGrid>
            <w:tr w:rsidR="00A04F63" w:rsidRPr="00CA4844" w14:paraId="2D20438E" w14:textId="77777777" w:rsidTr="009A529E">
              <w:tc>
                <w:tcPr>
                  <w:tcW w:w="409" w:type="dxa"/>
                  <w:vMerge w:val="restart"/>
                </w:tcPr>
                <w:p w14:paraId="31B6D46B" w14:textId="77777777" w:rsidR="00A04F63" w:rsidRPr="00CA4844" w:rsidRDefault="00A04F63" w:rsidP="00A04F63">
                  <w:pPr>
                    <w:pStyle w:val="ConsPlusNormal"/>
                    <w:spacing w:after="1" w:line="200" w:lineRule="atLeast"/>
                    <w:jc w:val="center"/>
                    <w:rPr>
                      <w:sz w:val="16"/>
                      <w:szCs w:val="16"/>
                    </w:rPr>
                  </w:pPr>
                  <w:r w:rsidRPr="00CA4844">
                    <w:rPr>
                      <w:sz w:val="16"/>
                      <w:szCs w:val="16"/>
                    </w:rPr>
                    <w:t>Номер строки</w:t>
                  </w:r>
                </w:p>
              </w:tc>
              <w:tc>
                <w:tcPr>
                  <w:tcW w:w="456" w:type="dxa"/>
                  <w:vMerge w:val="restart"/>
                </w:tcPr>
                <w:p w14:paraId="4DFFC8D0" w14:textId="77777777" w:rsidR="00A04F63" w:rsidRPr="00CA4844" w:rsidRDefault="00A04F63" w:rsidP="00A04F63">
                  <w:pPr>
                    <w:pStyle w:val="ConsPlusNormal"/>
                    <w:spacing w:after="1" w:line="200" w:lineRule="atLeast"/>
                    <w:jc w:val="center"/>
                    <w:rPr>
                      <w:sz w:val="16"/>
                      <w:szCs w:val="16"/>
                    </w:rPr>
                  </w:pPr>
                  <w:r w:rsidRPr="00CA4844">
                    <w:rPr>
                      <w:sz w:val="16"/>
                      <w:szCs w:val="16"/>
                    </w:rPr>
                    <w:t>Заемщик (эмитент)</w:t>
                  </w:r>
                </w:p>
              </w:tc>
              <w:tc>
                <w:tcPr>
                  <w:tcW w:w="531" w:type="dxa"/>
                  <w:vMerge w:val="restart"/>
                </w:tcPr>
                <w:p w14:paraId="68C7B963" w14:textId="77777777" w:rsidR="00A04F63" w:rsidRPr="00CA4844" w:rsidRDefault="00A04F63" w:rsidP="00A04F63">
                  <w:pPr>
                    <w:pStyle w:val="ConsPlusNormal"/>
                    <w:spacing w:after="1" w:line="200" w:lineRule="atLeast"/>
                    <w:jc w:val="center"/>
                    <w:rPr>
                      <w:sz w:val="16"/>
                      <w:szCs w:val="16"/>
                    </w:rPr>
                  </w:pPr>
                  <w:r w:rsidRPr="00CA4844">
                    <w:rPr>
                      <w:sz w:val="16"/>
                      <w:szCs w:val="16"/>
                    </w:rPr>
                    <w:t>Идентификационный номер</w:t>
                  </w:r>
                </w:p>
              </w:tc>
              <w:tc>
                <w:tcPr>
                  <w:tcW w:w="517" w:type="dxa"/>
                  <w:vMerge w:val="restart"/>
                </w:tcPr>
                <w:p w14:paraId="51200566" w14:textId="77777777" w:rsidR="00A04F63" w:rsidRPr="00CA4844" w:rsidRDefault="00A04F63" w:rsidP="00A04F63">
                  <w:pPr>
                    <w:pStyle w:val="ConsPlusNormal"/>
                    <w:spacing w:after="1" w:line="200" w:lineRule="atLeast"/>
                    <w:jc w:val="center"/>
                    <w:rPr>
                      <w:sz w:val="16"/>
                      <w:szCs w:val="16"/>
                    </w:rPr>
                  </w:pPr>
                  <w:r w:rsidRPr="00CA4844">
                    <w:rPr>
                      <w:sz w:val="16"/>
                      <w:szCs w:val="16"/>
                    </w:rPr>
                    <w:t>Код вида деятельности</w:t>
                  </w:r>
                </w:p>
              </w:tc>
              <w:tc>
                <w:tcPr>
                  <w:tcW w:w="447" w:type="dxa"/>
                  <w:vMerge w:val="restart"/>
                </w:tcPr>
                <w:p w14:paraId="547BEC40" w14:textId="77777777" w:rsidR="00A04F63" w:rsidRPr="00CA4844" w:rsidRDefault="00A04F63" w:rsidP="00A04F63">
                  <w:pPr>
                    <w:pStyle w:val="ConsPlusNormal"/>
                    <w:spacing w:after="1" w:line="200" w:lineRule="atLeast"/>
                    <w:jc w:val="center"/>
                    <w:rPr>
                      <w:sz w:val="16"/>
                      <w:szCs w:val="16"/>
                    </w:rPr>
                  </w:pPr>
                  <w:r w:rsidRPr="00CA4844">
                    <w:rPr>
                      <w:sz w:val="16"/>
                      <w:szCs w:val="16"/>
                    </w:rPr>
                    <w:t>Характер отношений с кредитной орг</w:t>
                  </w:r>
                  <w:r w:rsidRPr="00CA4844">
                    <w:rPr>
                      <w:sz w:val="16"/>
                      <w:szCs w:val="16"/>
                    </w:rPr>
                    <w:lastRenderedPageBreak/>
                    <w:t>анизацией</w:t>
                  </w:r>
                </w:p>
              </w:tc>
              <w:tc>
                <w:tcPr>
                  <w:tcW w:w="1850" w:type="dxa"/>
                  <w:gridSpan w:val="4"/>
                </w:tcPr>
                <w:p w14:paraId="3123370E" w14:textId="77777777" w:rsidR="00A04F63" w:rsidRPr="00CA4844" w:rsidRDefault="00A04F63" w:rsidP="00A04F63">
                  <w:pPr>
                    <w:pStyle w:val="ConsPlusNormal"/>
                    <w:spacing w:after="1" w:line="200" w:lineRule="atLeast"/>
                    <w:jc w:val="center"/>
                    <w:rPr>
                      <w:sz w:val="16"/>
                      <w:szCs w:val="16"/>
                    </w:rPr>
                  </w:pPr>
                  <w:r w:rsidRPr="00CA4844">
                    <w:rPr>
                      <w:sz w:val="16"/>
                      <w:szCs w:val="16"/>
                    </w:rPr>
                    <w:lastRenderedPageBreak/>
                    <w:t>Величина кредитного риска заемщика без учета факторов снижения риска, тыс. руб.</w:t>
                  </w:r>
                </w:p>
              </w:tc>
              <w:tc>
                <w:tcPr>
                  <w:tcW w:w="1833" w:type="dxa"/>
                  <w:gridSpan w:val="4"/>
                </w:tcPr>
                <w:p w14:paraId="2F03EBD4" w14:textId="77777777" w:rsidR="00A04F63" w:rsidRPr="00CA4844" w:rsidRDefault="00A04F63" w:rsidP="00A04F63">
                  <w:pPr>
                    <w:pStyle w:val="ConsPlusNormal"/>
                    <w:spacing w:after="1" w:line="200" w:lineRule="atLeast"/>
                    <w:jc w:val="center"/>
                    <w:rPr>
                      <w:sz w:val="16"/>
                      <w:szCs w:val="16"/>
                    </w:rPr>
                  </w:pPr>
                  <w:r w:rsidRPr="00CA4844">
                    <w:rPr>
                      <w:sz w:val="16"/>
                      <w:szCs w:val="16"/>
                    </w:rPr>
                    <w:t>Величина кредитного риска заемщика с учетом факторов снижения риска (Крз.1), тыс. руб.</w:t>
                  </w:r>
                </w:p>
              </w:tc>
              <w:tc>
                <w:tcPr>
                  <w:tcW w:w="645" w:type="dxa"/>
                  <w:vMerge w:val="restart"/>
                </w:tcPr>
                <w:p w14:paraId="447AF264" w14:textId="77777777" w:rsidR="00A04F63" w:rsidRPr="00CA4844" w:rsidRDefault="00A04F63" w:rsidP="00A04F63">
                  <w:pPr>
                    <w:pStyle w:val="ConsPlusNormal"/>
                    <w:spacing w:after="1" w:line="200" w:lineRule="atLeast"/>
                    <w:jc w:val="center"/>
                    <w:rPr>
                      <w:sz w:val="16"/>
                      <w:szCs w:val="16"/>
                    </w:rPr>
                  </w:pPr>
                  <w:r w:rsidRPr="00CA4844">
                    <w:rPr>
                      <w:sz w:val="16"/>
                      <w:szCs w:val="16"/>
                    </w:rPr>
                    <w:t xml:space="preserve">Показатель максимального размера концентрации риска </w:t>
                  </w:r>
                  <w:r w:rsidRPr="00CA4844">
                    <w:rPr>
                      <w:sz w:val="16"/>
                      <w:szCs w:val="16"/>
                    </w:rPr>
                    <w:lastRenderedPageBreak/>
                    <w:t>на одного заемщика или группу связанных заемщиков (ПКЦ6.1), процент</w:t>
                  </w:r>
                </w:p>
              </w:tc>
              <w:tc>
                <w:tcPr>
                  <w:tcW w:w="718" w:type="dxa"/>
                  <w:gridSpan w:val="2"/>
                  <w:vMerge w:val="restart"/>
                </w:tcPr>
                <w:p w14:paraId="3BB1C005" w14:textId="77777777" w:rsidR="00A04F63" w:rsidRPr="00CA4844" w:rsidRDefault="00A04F63" w:rsidP="00A04F63">
                  <w:pPr>
                    <w:pStyle w:val="ConsPlusNormal"/>
                    <w:spacing w:after="1" w:line="200" w:lineRule="atLeast"/>
                    <w:jc w:val="center"/>
                    <w:rPr>
                      <w:sz w:val="16"/>
                      <w:szCs w:val="16"/>
                    </w:rPr>
                  </w:pPr>
                  <w:proofErr w:type="spellStart"/>
                  <w:r w:rsidRPr="00CA4844">
                    <w:rPr>
                      <w:sz w:val="16"/>
                      <w:szCs w:val="16"/>
                    </w:rPr>
                    <w:lastRenderedPageBreak/>
                    <w:t>Справочно</w:t>
                  </w:r>
                  <w:proofErr w:type="spellEnd"/>
                  <w:r w:rsidRPr="00CA4844">
                    <w:rPr>
                      <w:sz w:val="16"/>
                      <w:szCs w:val="16"/>
                    </w:rPr>
                    <w:t>: максимальное значение показателя ПКЦ6.1 за отчетн</w:t>
                  </w:r>
                  <w:r w:rsidRPr="00CA4844">
                    <w:rPr>
                      <w:sz w:val="16"/>
                      <w:szCs w:val="16"/>
                    </w:rPr>
                    <w:lastRenderedPageBreak/>
                    <w:t>ый период</w:t>
                  </w:r>
                </w:p>
              </w:tc>
            </w:tr>
            <w:tr w:rsidR="00A04F63" w:rsidRPr="00CA4844" w14:paraId="3EBCC007" w14:textId="77777777" w:rsidTr="009A529E">
              <w:tc>
                <w:tcPr>
                  <w:tcW w:w="409" w:type="dxa"/>
                  <w:vMerge/>
                </w:tcPr>
                <w:p w14:paraId="49CC59DB" w14:textId="77777777" w:rsidR="00A04F63" w:rsidRPr="00CA4844" w:rsidRDefault="00A04F63" w:rsidP="00A04F63">
                  <w:pPr>
                    <w:spacing w:after="1" w:line="200" w:lineRule="atLeast"/>
                    <w:rPr>
                      <w:sz w:val="16"/>
                      <w:szCs w:val="16"/>
                    </w:rPr>
                  </w:pPr>
                </w:p>
              </w:tc>
              <w:tc>
                <w:tcPr>
                  <w:tcW w:w="456" w:type="dxa"/>
                  <w:vMerge/>
                </w:tcPr>
                <w:p w14:paraId="3F9FF409" w14:textId="77777777" w:rsidR="00A04F63" w:rsidRPr="00CA4844" w:rsidRDefault="00A04F63" w:rsidP="00A04F63">
                  <w:pPr>
                    <w:spacing w:after="1" w:line="200" w:lineRule="atLeast"/>
                    <w:rPr>
                      <w:sz w:val="16"/>
                      <w:szCs w:val="16"/>
                    </w:rPr>
                  </w:pPr>
                </w:p>
              </w:tc>
              <w:tc>
                <w:tcPr>
                  <w:tcW w:w="531" w:type="dxa"/>
                  <w:vMerge/>
                </w:tcPr>
                <w:p w14:paraId="7661D010" w14:textId="77777777" w:rsidR="00A04F63" w:rsidRPr="00CA4844" w:rsidRDefault="00A04F63" w:rsidP="00A04F63">
                  <w:pPr>
                    <w:spacing w:after="1" w:line="200" w:lineRule="atLeast"/>
                    <w:rPr>
                      <w:sz w:val="16"/>
                      <w:szCs w:val="16"/>
                    </w:rPr>
                  </w:pPr>
                </w:p>
              </w:tc>
              <w:tc>
                <w:tcPr>
                  <w:tcW w:w="517" w:type="dxa"/>
                  <w:vMerge/>
                </w:tcPr>
                <w:p w14:paraId="2177EB01" w14:textId="77777777" w:rsidR="00A04F63" w:rsidRPr="00CA4844" w:rsidRDefault="00A04F63" w:rsidP="00A04F63">
                  <w:pPr>
                    <w:spacing w:after="1" w:line="200" w:lineRule="atLeast"/>
                    <w:rPr>
                      <w:sz w:val="16"/>
                      <w:szCs w:val="16"/>
                    </w:rPr>
                  </w:pPr>
                </w:p>
              </w:tc>
              <w:tc>
                <w:tcPr>
                  <w:tcW w:w="447" w:type="dxa"/>
                  <w:vMerge/>
                </w:tcPr>
                <w:p w14:paraId="107F3C24" w14:textId="77777777" w:rsidR="00A04F63" w:rsidRPr="00CA4844" w:rsidRDefault="00A04F63" w:rsidP="00A04F63">
                  <w:pPr>
                    <w:spacing w:after="1" w:line="200" w:lineRule="atLeast"/>
                    <w:rPr>
                      <w:sz w:val="16"/>
                      <w:szCs w:val="16"/>
                    </w:rPr>
                  </w:pPr>
                </w:p>
              </w:tc>
              <w:tc>
                <w:tcPr>
                  <w:tcW w:w="360" w:type="dxa"/>
                  <w:vMerge w:val="restart"/>
                </w:tcPr>
                <w:p w14:paraId="7C32DC15" w14:textId="77777777" w:rsidR="00A04F63" w:rsidRPr="00CA4844" w:rsidRDefault="00A04F63" w:rsidP="00A04F63">
                  <w:pPr>
                    <w:pStyle w:val="ConsPlusNormal"/>
                    <w:spacing w:after="1" w:line="200" w:lineRule="atLeast"/>
                    <w:jc w:val="center"/>
                    <w:rPr>
                      <w:sz w:val="16"/>
                      <w:szCs w:val="16"/>
                    </w:rPr>
                  </w:pPr>
                  <w:r w:rsidRPr="00CA4844">
                    <w:rPr>
                      <w:sz w:val="16"/>
                      <w:szCs w:val="16"/>
                    </w:rPr>
                    <w:t>Всего</w:t>
                  </w:r>
                </w:p>
              </w:tc>
              <w:tc>
                <w:tcPr>
                  <w:tcW w:w="1489" w:type="dxa"/>
                  <w:gridSpan w:val="3"/>
                </w:tcPr>
                <w:p w14:paraId="46321BDF" w14:textId="77777777" w:rsidR="00A04F63" w:rsidRPr="00CA4844" w:rsidRDefault="00A04F63" w:rsidP="00A04F63">
                  <w:pPr>
                    <w:pStyle w:val="ConsPlusNormal"/>
                    <w:spacing w:after="1" w:line="200" w:lineRule="atLeast"/>
                    <w:jc w:val="center"/>
                    <w:rPr>
                      <w:sz w:val="16"/>
                      <w:szCs w:val="16"/>
                    </w:rPr>
                  </w:pPr>
                  <w:r w:rsidRPr="00CA4844">
                    <w:rPr>
                      <w:sz w:val="16"/>
                      <w:szCs w:val="16"/>
                    </w:rPr>
                    <w:t>в том числе:</w:t>
                  </w:r>
                </w:p>
              </w:tc>
              <w:tc>
                <w:tcPr>
                  <w:tcW w:w="414" w:type="dxa"/>
                  <w:vMerge w:val="restart"/>
                </w:tcPr>
                <w:p w14:paraId="0B6418CD" w14:textId="77777777" w:rsidR="00A04F63" w:rsidRPr="00CA4844" w:rsidRDefault="00A04F63" w:rsidP="00A04F63">
                  <w:pPr>
                    <w:pStyle w:val="ConsPlusNormal"/>
                    <w:spacing w:after="1" w:line="200" w:lineRule="atLeast"/>
                    <w:jc w:val="center"/>
                    <w:rPr>
                      <w:sz w:val="16"/>
                      <w:szCs w:val="16"/>
                    </w:rPr>
                  </w:pPr>
                  <w:r w:rsidRPr="00CA4844">
                    <w:rPr>
                      <w:sz w:val="16"/>
                      <w:szCs w:val="16"/>
                    </w:rPr>
                    <w:t>Всего (Крз.1)</w:t>
                  </w:r>
                </w:p>
              </w:tc>
              <w:tc>
                <w:tcPr>
                  <w:tcW w:w="1419" w:type="dxa"/>
                  <w:gridSpan w:val="3"/>
                </w:tcPr>
                <w:p w14:paraId="1A181B56" w14:textId="77777777" w:rsidR="00A04F63" w:rsidRPr="00CA4844" w:rsidRDefault="00A04F63" w:rsidP="00A04F63">
                  <w:pPr>
                    <w:pStyle w:val="ConsPlusNormal"/>
                    <w:spacing w:after="1" w:line="200" w:lineRule="atLeast"/>
                    <w:jc w:val="center"/>
                    <w:rPr>
                      <w:sz w:val="16"/>
                      <w:szCs w:val="16"/>
                    </w:rPr>
                  </w:pPr>
                  <w:r w:rsidRPr="00CA4844">
                    <w:rPr>
                      <w:sz w:val="16"/>
                      <w:szCs w:val="16"/>
                    </w:rPr>
                    <w:t>в том числе</w:t>
                  </w:r>
                </w:p>
              </w:tc>
              <w:tc>
                <w:tcPr>
                  <w:tcW w:w="645" w:type="dxa"/>
                  <w:vMerge/>
                </w:tcPr>
                <w:p w14:paraId="29DD61D3" w14:textId="77777777" w:rsidR="00A04F63" w:rsidRPr="00CA4844" w:rsidRDefault="00A04F63" w:rsidP="00A04F63">
                  <w:pPr>
                    <w:spacing w:after="1" w:line="200" w:lineRule="atLeast"/>
                    <w:rPr>
                      <w:sz w:val="16"/>
                      <w:szCs w:val="16"/>
                    </w:rPr>
                  </w:pPr>
                </w:p>
              </w:tc>
              <w:tc>
                <w:tcPr>
                  <w:tcW w:w="718" w:type="dxa"/>
                  <w:gridSpan w:val="2"/>
                  <w:vMerge/>
                </w:tcPr>
                <w:p w14:paraId="2CFE9C3E" w14:textId="77777777" w:rsidR="00A04F63" w:rsidRPr="00CA4844" w:rsidRDefault="00A04F63" w:rsidP="00A04F63">
                  <w:pPr>
                    <w:spacing w:after="1" w:line="200" w:lineRule="atLeast"/>
                    <w:rPr>
                      <w:sz w:val="16"/>
                      <w:szCs w:val="16"/>
                    </w:rPr>
                  </w:pPr>
                </w:p>
              </w:tc>
            </w:tr>
            <w:tr w:rsidR="00A04F63" w:rsidRPr="00CA4844" w14:paraId="60E66C11" w14:textId="77777777" w:rsidTr="009A529E">
              <w:trPr>
                <w:trHeight w:val="245"/>
              </w:trPr>
              <w:tc>
                <w:tcPr>
                  <w:tcW w:w="409" w:type="dxa"/>
                  <w:vMerge/>
                </w:tcPr>
                <w:p w14:paraId="6A1FADA6" w14:textId="77777777" w:rsidR="00A04F63" w:rsidRPr="00CA4844" w:rsidRDefault="00A04F63" w:rsidP="00A04F63">
                  <w:pPr>
                    <w:spacing w:after="1" w:line="200" w:lineRule="atLeast"/>
                    <w:rPr>
                      <w:sz w:val="16"/>
                      <w:szCs w:val="16"/>
                    </w:rPr>
                  </w:pPr>
                </w:p>
              </w:tc>
              <w:tc>
                <w:tcPr>
                  <w:tcW w:w="456" w:type="dxa"/>
                  <w:vMerge/>
                </w:tcPr>
                <w:p w14:paraId="5C55A2BA" w14:textId="77777777" w:rsidR="00A04F63" w:rsidRPr="00CA4844" w:rsidRDefault="00A04F63" w:rsidP="00A04F63">
                  <w:pPr>
                    <w:spacing w:after="1" w:line="200" w:lineRule="atLeast"/>
                    <w:rPr>
                      <w:sz w:val="16"/>
                      <w:szCs w:val="16"/>
                    </w:rPr>
                  </w:pPr>
                </w:p>
              </w:tc>
              <w:tc>
                <w:tcPr>
                  <w:tcW w:w="531" w:type="dxa"/>
                  <w:vMerge/>
                </w:tcPr>
                <w:p w14:paraId="5C50A936" w14:textId="77777777" w:rsidR="00A04F63" w:rsidRPr="00CA4844" w:rsidRDefault="00A04F63" w:rsidP="00A04F63">
                  <w:pPr>
                    <w:spacing w:after="1" w:line="200" w:lineRule="atLeast"/>
                    <w:rPr>
                      <w:sz w:val="16"/>
                      <w:szCs w:val="16"/>
                    </w:rPr>
                  </w:pPr>
                </w:p>
              </w:tc>
              <w:tc>
                <w:tcPr>
                  <w:tcW w:w="517" w:type="dxa"/>
                  <w:vMerge/>
                </w:tcPr>
                <w:p w14:paraId="1D786F2F" w14:textId="77777777" w:rsidR="00A04F63" w:rsidRPr="00CA4844" w:rsidRDefault="00A04F63" w:rsidP="00A04F63">
                  <w:pPr>
                    <w:spacing w:after="1" w:line="200" w:lineRule="atLeast"/>
                    <w:rPr>
                      <w:sz w:val="16"/>
                      <w:szCs w:val="16"/>
                    </w:rPr>
                  </w:pPr>
                </w:p>
              </w:tc>
              <w:tc>
                <w:tcPr>
                  <w:tcW w:w="447" w:type="dxa"/>
                  <w:vMerge/>
                </w:tcPr>
                <w:p w14:paraId="304E2D80" w14:textId="77777777" w:rsidR="00A04F63" w:rsidRPr="00CA4844" w:rsidRDefault="00A04F63" w:rsidP="00A04F63">
                  <w:pPr>
                    <w:spacing w:after="1" w:line="200" w:lineRule="atLeast"/>
                    <w:rPr>
                      <w:sz w:val="16"/>
                      <w:szCs w:val="16"/>
                    </w:rPr>
                  </w:pPr>
                </w:p>
              </w:tc>
              <w:tc>
                <w:tcPr>
                  <w:tcW w:w="360" w:type="dxa"/>
                  <w:vMerge/>
                </w:tcPr>
                <w:p w14:paraId="42344FA8" w14:textId="77777777" w:rsidR="00A04F63" w:rsidRPr="00CA4844" w:rsidRDefault="00A04F63" w:rsidP="00A04F63">
                  <w:pPr>
                    <w:spacing w:after="1" w:line="200" w:lineRule="atLeast"/>
                    <w:rPr>
                      <w:sz w:val="16"/>
                      <w:szCs w:val="16"/>
                    </w:rPr>
                  </w:pPr>
                </w:p>
              </w:tc>
              <w:tc>
                <w:tcPr>
                  <w:tcW w:w="452" w:type="dxa"/>
                  <w:vMerge w:val="restart"/>
                </w:tcPr>
                <w:p w14:paraId="6BE0B6CC" w14:textId="77777777" w:rsidR="00A04F63" w:rsidRPr="00CA4844" w:rsidRDefault="00A04F63" w:rsidP="00A04F63">
                  <w:pPr>
                    <w:pStyle w:val="ConsPlusNormal"/>
                    <w:spacing w:after="1" w:line="200" w:lineRule="atLeast"/>
                    <w:jc w:val="center"/>
                    <w:rPr>
                      <w:sz w:val="16"/>
                      <w:szCs w:val="16"/>
                    </w:rPr>
                  </w:pPr>
                  <w:r w:rsidRPr="00CA4844">
                    <w:rPr>
                      <w:sz w:val="16"/>
                      <w:szCs w:val="16"/>
                    </w:rPr>
                    <w:t>по тре</w:t>
                  </w:r>
                  <w:r w:rsidRPr="00CA4844">
                    <w:rPr>
                      <w:sz w:val="16"/>
                      <w:szCs w:val="16"/>
                    </w:rPr>
                    <w:lastRenderedPageBreak/>
                    <w:t>бованиям кредитного характера</w:t>
                  </w:r>
                </w:p>
              </w:tc>
              <w:tc>
                <w:tcPr>
                  <w:tcW w:w="524" w:type="dxa"/>
                  <w:vMerge w:val="restart"/>
                </w:tcPr>
                <w:p w14:paraId="26D196FD" w14:textId="77777777" w:rsidR="00A04F63" w:rsidRPr="00CA4844" w:rsidRDefault="00A04F63" w:rsidP="00A04F63">
                  <w:pPr>
                    <w:pStyle w:val="ConsPlusNormal"/>
                    <w:spacing w:after="1" w:line="200" w:lineRule="atLeast"/>
                    <w:jc w:val="center"/>
                    <w:rPr>
                      <w:sz w:val="16"/>
                      <w:szCs w:val="16"/>
                    </w:rPr>
                  </w:pPr>
                  <w:r w:rsidRPr="00CA4844">
                    <w:rPr>
                      <w:sz w:val="16"/>
                      <w:szCs w:val="16"/>
                    </w:rPr>
                    <w:lastRenderedPageBreak/>
                    <w:t>по усло</w:t>
                  </w:r>
                  <w:r w:rsidRPr="00CA4844">
                    <w:rPr>
                      <w:sz w:val="16"/>
                      <w:szCs w:val="16"/>
                    </w:rPr>
                    <w:lastRenderedPageBreak/>
                    <w:t>вным обязательствам кредитного характера</w:t>
                  </w:r>
                </w:p>
              </w:tc>
              <w:tc>
                <w:tcPr>
                  <w:tcW w:w="511" w:type="dxa"/>
                  <w:vMerge w:val="restart"/>
                </w:tcPr>
                <w:p w14:paraId="519A2A85" w14:textId="77777777" w:rsidR="00A04F63" w:rsidRPr="00CA4844" w:rsidRDefault="00A04F63" w:rsidP="00A04F63">
                  <w:pPr>
                    <w:pStyle w:val="ConsPlusNormal"/>
                    <w:spacing w:after="1" w:line="200" w:lineRule="atLeast"/>
                    <w:jc w:val="center"/>
                    <w:rPr>
                      <w:sz w:val="16"/>
                      <w:szCs w:val="16"/>
                    </w:rPr>
                  </w:pPr>
                  <w:r w:rsidRPr="00CA4844">
                    <w:rPr>
                      <w:sz w:val="16"/>
                      <w:szCs w:val="16"/>
                    </w:rPr>
                    <w:lastRenderedPageBreak/>
                    <w:t>по прои</w:t>
                  </w:r>
                  <w:r w:rsidRPr="00CA4844">
                    <w:rPr>
                      <w:sz w:val="16"/>
                      <w:szCs w:val="16"/>
                    </w:rPr>
                    <w:lastRenderedPageBreak/>
                    <w:t>зводным финансовым инструментам</w:t>
                  </w:r>
                </w:p>
              </w:tc>
              <w:tc>
                <w:tcPr>
                  <w:tcW w:w="414" w:type="dxa"/>
                  <w:vMerge/>
                </w:tcPr>
                <w:p w14:paraId="225E1C84" w14:textId="77777777" w:rsidR="00A04F63" w:rsidRPr="00CA4844" w:rsidRDefault="00A04F63" w:rsidP="00A04F63">
                  <w:pPr>
                    <w:spacing w:after="1" w:line="200" w:lineRule="atLeast"/>
                    <w:rPr>
                      <w:sz w:val="16"/>
                      <w:szCs w:val="16"/>
                    </w:rPr>
                  </w:pPr>
                </w:p>
              </w:tc>
              <w:tc>
                <w:tcPr>
                  <w:tcW w:w="517" w:type="dxa"/>
                  <w:vMerge w:val="restart"/>
                </w:tcPr>
                <w:p w14:paraId="0F78B286" w14:textId="77777777" w:rsidR="00A04F63" w:rsidRPr="00CA4844" w:rsidRDefault="00A04F63" w:rsidP="00A04F63">
                  <w:pPr>
                    <w:pStyle w:val="ConsPlusNormal"/>
                    <w:spacing w:after="1" w:line="200" w:lineRule="atLeast"/>
                    <w:jc w:val="center"/>
                    <w:rPr>
                      <w:sz w:val="16"/>
                      <w:szCs w:val="16"/>
                    </w:rPr>
                  </w:pPr>
                  <w:r w:rsidRPr="00CA4844">
                    <w:rPr>
                      <w:sz w:val="16"/>
                      <w:szCs w:val="16"/>
                    </w:rPr>
                    <w:t>по треб</w:t>
                  </w:r>
                  <w:r w:rsidRPr="00CA4844">
                    <w:rPr>
                      <w:sz w:val="16"/>
                      <w:szCs w:val="16"/>
                    </w:rPr>
                    <w:lastRenderedPageBreak/>
                    <w:t>ованиям кредитного характера (ОСКр.1)</w:t>
                  </w:r>
                </w:p>
              </w:tc>
              <w:tc>
                <w:tcPr>
                  <w:tcW w:w="442" w:type="dxa"/>
                  <w:vMerge w:val="restart"/>
                </w:tcPr>
                <w:p w14:paraId="2465657F" w14:textId="77777777" w:rsidR="00A04F63" w:rsidRPr="00CA4844" w:rsidRDefault="00A04F63" w:rsidP="00A04F63">
                  <w:pPr>
                    <w:pStyle w:val="ConsPlusNormal"/>
                    <w:spacing w:after="1" w:line="200" w:lineRule="atLeast"/>
                    <w:jc w:val="center"/>
                    <w:rPr>
                      <w:sz w:val="16"/>
                      <w:szCs w:val="16"/>
                    </w:rPr>
                  </w:pPr>
                  <w:r w:rsidRPr="00CA4844">
                    <w:rPr>
                      <w:sz w:val="16"/>
                      <w:szCs w:val="16"/>
                    </w:rPr>
                    <w:lastRenderedPageBreak/>
                    <w:t>по усл</w:t>
                  </w:r>
                  <w:r w:rsidRPr="00CA4844">
                    <w:rPr>
                      <w:sz w:val="16"/>
                      <w:szCs w:val="16"/>
                    </w:rPr>
                    <w:lastRenderedPageBreak/>
                    <w:t>овным обязательствам кредитного характера (КРВ.1)</w:t>
                  </w:r>
                </w:p>
              </w:tc>
              <w:tc>
                <w:tcPr>
                  <w:tcW w:w="459" w:type="dxa"/>
                  <w:vMerge w:val="restart"/>
                </w:tcPr>
                <w:p w14:paraId="60F3700F" w14:textId="77777777" w:rsidR="00A04F63" w:rsidRPr="00CA4844" w:rsidRDefault="00A04F63" w:rsidP="00A04F63">
                  <w:pPr>
                    <w:pStyle w:val="ConsPlusNormal"/>
                    <w:spacing w:after="1" w:line="200" w:lineRule="atLeast"/>
                    <w:jc w:val="center"/>
                    <w:rPr>
                      <w:sz w:val="16"/>
                      <w:szCs w:val="16"/>
                    </w:rPr>
                  </w:pPr>
                  <w:r w:rsidRPr="00CA4844">
                    <w:rPr>
                      <w:sz w:val="16"/>
                      <w:szCs w:val="16"/>
                    </w:rPr>
                    <w:lastRenderedPageBreak/>
                    <w:t>по про</w:t>
                  </w:r>
                  <w:r w:rsidRPr="00CA4844">
                    <w:rPr>
                      <w:sz w:val="16"/>
                      <w:szCs w:val="16"/>
                    </w:rPr>
                    <w:lastRenderedPageBreak/>
                    <w:t>изводным финансовым инструментам (КРС. 1)</w:t>
                  </w:r>
                </w:p>
              </w:tc>
              <w:tc>
                <w:tcPr>
                  <w:tcW w:w="645" w:type="dxa"/>
                  <w:vMerge/>
                </w:tcPr>
                <w:p w14:paraId="761ECEC1" w14:textId="77777777" w:rsidR="00A04F63" w:rsidRPr="00CA4844" w:rsidRDefault="00A04F63" w:rsidP="00A04F63">
                  <w:pPr>
                    <w:spacing w:after="1" w:line="200" w:lineRule="atLeast"/>
                    <w:rPr>
                      <w:sz w:val="16"/>
                      <w:szCs w:val="16"/>
                    </w:rPr>
                  </w:pPr>
                </w:p>
              </w:tc>
              <w:tc>
                <w:tcPr>
                  <w:tcW w:w="718" w:type="dxa"/>
                  <w:gridSpan w:val="2"/>
                  <w:vMerge/>
                </w:tcPr>
                <w:p w14:paraId="16EEC41E" w14:textId="77777777" w:rsidR="00A04F63" w:rsidRPr="00CA4844" w:rsidRDefault="00A04F63" w:rsidP="00A04F63">
                  <w:pPr>
                    <w:spacing w:after="1" w:line="200" w:lineRule="atLeast"/>
                    <w:rPr>
                      <w:sz w:val="16"/>
                      <w:szCs w:val="16"/>
                    </w:rPr>
                  </w:pPr>
                </w:p>
              </w:tc>
            </w:tr>
            <w:tr w:rsidR="00A04F63" w:rsidRPr="00CA4844" w14:paraId="1EF6F43A" w14:textId="77777777" w:rsidTr="009A529E">
              <w:tc>
                <w:tcPr>
                  <w:tcW w:w="409" w:type="dxa"/>
                  <w:vMerge/>
                </w:tcPr>
                <w:p w14:paraId="02CCB8B9" w14:textId="77777777" w:rsidR="00A04F63" w:rsidRPr="00CA4844" w:rsidRDefault="00A04F63" w:rsidP="00A04F63">
                  <w:pPr>
                    <w:spacing w:after="1" w:line="200" w:lineRule="atLeast"/>
                    <w:rPr>
                      <w:sz w:val="16"/>
                      <w:szCs w:val="16"/>
                    </w:rPr>
                  </w:pPr>
                </w:p>
              </w:tc>
              <w:tc>
                <w:tcPr>
                  <w:tcW w:w="456" w:type="dxa"/>
                  <w:vMerge/>
                </w:tcPr>
                <w:p w14:paraId="02D73DF1" w14:textId="77777777" w:rsidR="00A04F63" w:rsidRPr="00CA4844" w:rsidRDefault="00A04F63" w:rsidP="00A04F63">
                  <w:pPr>
                    <w:spacing w:after="1" w:line="200" w:lineRule="atLeast"/>
                    <w:rPr>
                      <w:sz w:val="16"/>
                      <w:szCs w:val="16"/>
                    </w:rPr>
                  </w:pPr>
                </w:p>
              </w:tc>
              <w:tc>
                <w:tcPr>
                  <w:tcW w:w="531" w:type="dxa"/>
                  <w:vMerge/>
                </w:tcPr>
                <w:p w14:paraId="16700AE4" w14:textId="77777777" w:rsidR="00A04F63" w:rsidRPr="00CA4844" w:rsidRDefault="00A04F63" w:rsidP="00A04F63">
                  <w:pPr>
                    <w:spacing w:after="1" w:line="200" w:lineRule="atLeast"/>
                    <w:rPr>
                      <w:sz w:val="16"/>
                      <w:szCs w:val="16"/>
                    </w:rPr>
                  </w:pPr>
                </w:p>
              </w:tc>
              <w:tc>
                <w:tcPr>
                  <w:tcW w:w="517" w:type="dxa"/>
                  <w:vMerge/>
                </w:tcPr>
                <w:p w14:paraId="635E8A1D" w14:textId="77777777" w:rsidR="00A04F63" w:rsidRPr="00CA4844" w:rsidRDefault="00A04F63" w:rsidP="00A04F63">
                  <w:pPr>
                    <w:spacing w:after="1" w:line="200" w:lineRule="atLeast"/>
                    <w:rPr>
                      <w:sz w:val="16"/>
                      <w:szCs w:val="16"/>
                    </w:rPr>
                  </w:pPr>
                </w:p>
              </w:tc>
              <w:tc>
                <w:tcPr>
                  <w:tcW w:w="447" w:type="dxa"/>
                  <w:vMerge/>
                </w:tcPr>
                <w:p w14:paraId="3CE56314" w14:textId="77777777" w:rsidR="00A04F63" w:rsidRPr="00CA4844" w:rsidRDefault="00A04F63" w:rsidP="00A04F63">
                  <w:pPr>
                    <w:spacing w:after="1" w:line="200" w:lineRule="atLeast"/>
                    <w:rPr>
                      <w:sz w:val="16"/>
                      <w:szCs w:val="16"/>
                    </w:rPr>
                  </w:pPr>
                </w:p>
              </w:tc>
              <w:tc>
                <w:tcPr>
                  <w:tcW w:w="360" w:type="dxa"/>
                  <w:vMerge/>
                </w:tcPr>
                <w:p w14:paraId="4716D726" w14:textId="77777777" w:rsidR="00A04F63" w:rsidRPr="00CA4844" w:rsidRDefault="00A04F63" w:rsidP="00A04F63">
                  <w:pPr>
                    <w:spacing w:after="1" w:line="200" w:lineRule="atLeast"/>
                    <w:rPr>
                      <w:sz w:val="16"/>
                      <w:szCs w:val="16"/>
                    </w:rPr>
                  </w:pPr>
                </w:p>
              </w:tc>
              <w:tc>
                <w:tcPr>
                  <w:tcW w:w="452" w:type="dxa"/>
                  <w:vMerge/>
                </w:tcPr>
                <w:p w14:paraId="5248A153" w14:textId="77777777" w:rsidR="00A04F63" w:rsidRPr="00CA4844" w:rsidRDefault="00A04F63" w:rsidP="00A04F63">
                  <w:pPr>
                    <w:spacing w:after="1" w:line="200" w:lineRule="atLeast"/>
                    <w:rPr>
                      <w:sz w:val="16"/>
                      <w:szCs w:val="16"/>
                    </w:rPr>
                  </w:pPr>
                </w:p>
              </w:tc>
              <w:tc>
                <w:tcPr>
                  <w:tcW w:w="524" w:type="dxa"/>
                  <w:vMerge/>
                </w:tcPr>
                <w:p w14:paraId="4761C2CC" w14:textId="77777777" w:rsidR="00A04F63" w:rsidRPr="00CA4844" w:rsidRDefault="00A04F63" w:rsidP="00A04F63">
                  <w:pPr>
                    <w:spacing w:after="1" w:line="200" w:lineRule="atLeast"/>
                    <w:rPr>
                      <w:sz w:val="16"/>
                      <w:szCs w:val="16"/>
                    </w:rPr>
                  </w:pPr>
                </w:p>
              </w:tc>
              <w:tc>
                <w:tcPr>
                  <w:tcW w:w="511" w:type="dxa"/>
                  <w:vMerge/>
                </w:tcPr>
                <w:p w14:paraId="0C7AD731" w14:textId="77777777" w:rsidR="00A04F63" w:rsidRPr="00CA4844" w:rsidRDefault="00A04F63" w:rsidP="00A04F63">
                  <w:pPr>
                    <w:spacing w:after="1" w:line="200" w:lineRule="atLeast"/>
                    <w:rPr>
                      <w:sz w:val="16"/>
                      <w:szCs w:val="16"/>
                    </w:rPr>
                  </w:pPr>
                </w:p>
              </w:tc>
              <w:tc>
                <w:tcPr>
                  <w:tcW w:w="414" w:type="dxa"/>
                  <w:vMerge/>
                </w:tcPr>
                <w:p w14:paraId="5F9E266D" w14:textId="77777777" w:rsidR="00A04F63" w:rsidRPr="00CA4844" w:rsidRDefault="00A04F63" w:rsidP="00A04F63">
                  <w:pPr>
                    <w:spacing w:after="1" w:line="200" w:lineRule="atLeast"/>
                    <w:rPr>
                      <w:sz w:val="16"/>
                      <w:szCs w:val="16"/>
                    </w:rPr>
                  </w:pPr>
                </w:p>
              </w:tc>
              <w:tc>
                <w:tcPr>
                  <w:tcW w:w="517" w:type="dxa"/>
                  <w:vMerge/>
                </w:tcPr>
                <w:p w14:paraId="51350335" w14:textId="77777777" w:rsidR="00A04F63" w:rsidRPr="00CA4844" w:rsidRDefault="00A04F63" w:rsidP="00A04F63">
                  <w:pPr>
                    <w:spacing w:after="1" w:line="200" w:lineRule="atLeast"/>
                    <w:rPr>
                      <w:sz w:val="16"/>
                      <w:szCs w:val="16"/>
                    </w:rPr>
                  </w:pPr>
                </w:p>
              </w:tc>
              <w:tc>
                <w:tcPr>
                  <w:tcW w:w="442" w:type="dxa"/>
                  <w:vMerge/>
                </w:tcPr>
                <w:p w14:paraId="79C8D966" w14:textId="77777777" w:rsidR="00A04F63" w:rsidRPr="00CA4844" w:rsidRDefault="00A04F63" w:rsidP="00A04F63">
                  <w:pPr>
                    <w:spacing w:after="1" w:line="200" w:lineRule="atLeast"/>
                    <w:rPr>
                      <w:sz w:val="16"/>
                      <w:szCs w:val="16"/>
                    </w:rPr>
                  </w:pPr>
                </w:p>
              </w:tc>
              <w:tc>
                <w:tcPr>
                  <w:tcW w:w="459" w:type="dxa"/>
                  <w:vMerge/>
                </w:tcPr>
                <w:p w14:paraId="29491365" w14:textId="77777777" w:rsidR="00A04F63" w:rsidRPr="00CA4844" w:rsidRDefault="00A04F63" w:rsidP="00A04F63">
                  <w:pPr>
                    <w:spacing w:after="1" w:line="200" w:lineRule="atLeast"/>
                    <w:rPr>
                      <w:sz w:val="16"/>
                      <w:szCs w:val="16"/>
                    </w:rPr>
                  </w:pPr>
                </w:p>
              </w:tc>
              <w:tc>
                <w:tcPr>
                  <w:tcW w:w="645" w:type="dxa"/>
                  <w:vMerge/>
                </w:tcPr>
                <w:p w14:paraId="7379CE8C" w14:textId="77777777" w:rsidR="00A04F63" w:rsidRPr="00CA4844" w:rsidRDefault="00A04F63" w:rsidP="00A04F63">
                  <w:pPr>
                    <w:spacing w:after="1" w:line="200" w:lineRule="atLeast"/>
                    <w:rPr>
                      <w:sz w:val="16"/>
                      <w:szCs w:val="16"/>
                    </w:rPr>
                  </w:pPr>
                </w:p>
              </w:tc>
              <w:tc>
                <w:tcPr>
                  <w:tcW w:w="368" w:type="dxa"/>
                </w:tcPr>
                <w:p w14:paraId="22F5CE4B" w14:textId="77777777" w:rsidR="00A04F63" w:rsidRPr="00CA4844" w:rsidRDefault="00A04F63" w:rsidP="00A04F63">
                  <w:pPr>
                    <w:pStyle w:val="ConsPlusNormal"/>
                    <w:spacing w:after="1" w:line="200" w:lineRule="atLeast"/>
                    <w:jc w:val="center"/>
                    <w:rPr>
                      <w:sz w:val="16"/>
                      <w:szCs w:val="16"/>
                    </w:rPr>
                  </w:pPr>
                  <w:r w:rsidRPr="00CA4844">
                    <w:rPr>
                      <w:sz w:val="16"/>
                      <w:szCs w:val="16"/>
                    </w:rPr>
                    <w:t>процент</w:t>
                  </w:r>
                </w:p>
              </w:tc>
              <w:tc>
                <w:tcPr>
                  <w:tcW w:w="349" w:type="dxa"/>
                </w:tcPr>
                <w:p w14:paraId="4AF7C96B" w14:textId="77777777" w:rsidR="00A04F63" w:rsidRPr="00CA4844" w:rsidRDefault="00A04F63" w:rsidP="00A04F63">
                  <w:pPr>
                    <w:pStyle w:val="ConsPlusNormal"/>
                    <w:spacing w:after="1" w:line="200" w:lineRule="atLeast"/>
                    <w:jc w:val="center"/>
                    <w:rPr>
                      <w:sz w:val="16"/>
                      <w:szCs w:val="16"/>
                    </w:rPr>
                  </w:pPr>
                  <w:r w:rsidRPr="00CA4844">
                    <w:rPr>
                      <w:sz w:val="16"/>
                      <w:szCs w:val="16"/>
                    </w:rPr>
                    <w:t>дата</w:t>
                  </w:r>
                </w:p>
              </w:tc>
            </w:tr>
            <w:tr w:rsidR="00A04F63" w:rsidRPr="00CA4844" w14:paraId="0AAB3DCB" w14:textId="77777777" w:rsidTr="009A529E">
              <w:tc>
                <w:tcPr>
                  <w:tcW w:w="409" w:type="dxa"/>
                </w:tcPr>
                <w:p w14:paraId="03040D32" w14:textId="77777777" w:rsidR="00A04F63" w:rsidRPr="00CA4844" w:rsidRDefault="00A04F63" w:rsidP="00A04F63">
                  <w:pPr>
                    <w:pStyle w:val="ConsPlusNormal"/>
                    <w:spacing w:after="1" w:line="200" w:lineRule="atLeast"/>
                    <w:jc w:val="center"/>
                    <w:rPr>
                      <w:sz w:val="16"/>
                      <w:szCs w:val="16"/>
                    </w:rPr>
                  </w:pPr>
                  <w:r w:rsidRPr="00CA4844">
                    <w:rPr>
                      <w:sz w:val="16"/>
                      <w:szCs w:val="16"/>
                    </w:rPr>
                    <w:t>1</w:t>
                  </w:r>
                </w:p>
              </w:tc>
              <w:tc>
                <w:tcPr>
                  <w:tcW w:w="456" w:type="dxa"/>
                </w:tcPr>
                <w:p w14:paraId="4D7AEC83" w14:textId="77777777" w:rsidR="00A04F63" w:rsidRPr="00CA4844" w:rsidRDefault="00A04F63" w:rsidP="00A04F63">
                  <w:pPr>
                    <w:pStyle w:val="ConsPlusNormal"/>
                    <w:spacing w:after="1" w:line="200" w:lineRule="atLeast"/>
                    <w:jc w:val="center"/>
                    <w:rPr>
                      <w:sz w:val="16"/>
                      <w:szCs w:val="16"/>
                    </w:rPr>
                  </w:pPr>
                  <w:r w:rsidRPr="00CA4844">
                    <w:rPr>
                      <w:sz w:val="16"/>
                      <w:szCs w:val="16"/>
                    </w:rPr>
                    <w:t>2</w:t>
                  </w:r>
                </w:p>
              </w:tc>
              <w:tc>
                <w:tcPr>
                  <w:tcW w:w="531" w:type="dxa"/>
                </w:tcPr>
                <w:p w14:paraId="7FD04404" w14:textId="77777777" w:rsidR="00A04F63" w:rsidRPr="00CA4844" w:rsidRDefault="00A04F63" w:rsidP="00A04F63">
                  <w:pPr>
                    <w:pStyle w:val="ConsPlusNormal"/>
                    <w:spacing w:after="1" w:line="200" w:lineRule="atLeast"/>
                    <w:jc w:val="center"/>
                    <w:rPr>
                      <w:sz w:val="16"/>
                      <w:szCs w:val="16"/>
                    </w:rPr>
                  </w:pPr>
                  <w:r w:rsidRPr="00CA4844">
                    <w:rPr>
                      <w:sz w:val="16"/>
                      <w:szCs w:val="16"/>
                    </w:rPr>
                    <w:t>3</w:t>
                  </w:r>
                </w:p>
              </w:tc>
              <w:tc>
                <w:tcPr>
                  <w:tcW w:w="517" w:type="dxa"/>
                </w:tcPr>
                <w:p w14:paraId="73CE49E8" w14:textId="77777777" w:rsidR="00A04F63" w:rsidRPr="00CA4844" w:rsidRDefault="00A04F63" w:rsidP="00A04F63">
                  <w:pPr>
                    <w:pStyle w:val="ConsPlusNormal"/>
                    <w:spacing w:after="1" w:line="200" w:lineRule="atLeast"/>
                    <w:jc w:val="center"/>
                    <w:rPr>
                      <w:sz w:val="16"/>
                      <w:szCs w:val="16"/>
                    </w:rPr>
                  </w:pPr>
                  <w:r w:rsidRPr="00CA4844">
                    <w:rPr>
                      <w:sz w:val="16"/>
                      <w:szCs w:val="16"/>
                    </w:rPr>
                    <w:t>4</w:t>
                  </w:r>
                </w:p>
              </w:tc>
              <w:tc>
                <w:tcPr>
                  <w:tcW w:w="447" w:type="dxa"/>
                </w:tcPr>
                <w:p w14:paraId="4BF63E3E" w14:textId="77777777" w:rsidR="00A04F63" w:rsidRPr="00CA4844" w:rsidRDefault="00A04F63" w:rsidP="00A04F63">
                  <w:pPr>
                    <w:pStyle w:val="ConsPlusNormal"/>
                    <w:spacing w:after="1" w:line="200" w:lineRule="atLeast"/>
                    <w:jc w:val="center"/>
                    <w:rPr>
                      <w:sz w:val="16"/>
                      <w:szCs w:val="16"/>
                    </w:rPr>
                  </w:pPr>
                  <w:r w:rsidRPr="00CA4844">
                    <w:rPr>
                      <w:sz w:val="16"/>
                      <w:szCs w:val="16"/>
                    </w:rPr>
                    <w:t>5</w:t>
                  </w:r>
                </w:p>
              </w:tc>
              <w:tc>
                <w:tcPr>
                  <w:tcW w:w="360" w:type="dxa"/>
                </w:tcPr>
                <w:p w14:paraId="40BEBF31" w14:textId="77777777" w:rsidR="00A04F63" w:rsidRPr="00CA4844" w:rsidRDefault="00A04F63" w:rsidP="00A04F63">
                  <w:pPr>
                    <w:pStyle w:val="ConsPlusNormal"/>
                    <w:spacing w:after="1" w:line="200" w:lineRule="atLeast"/>
                    <w:jc w:val="center"/>
                    <w:rPr>
                      <w:sz w:val="16"/>
                      <w:szCs w:val="16"/>
                    </w:rPr>
                  </w:pPr>
                  <w:r w:rsidRPr="00CA4844">
                    <w:rPr>
                      <w:sz w:val="16"/>
                      <w:szCs w:val="16"/>
                    </w:rPr>
                    <w:t>6</w:t>
                  </w:r>
                </w:p>
              </w:tc>
              <w:tc>
                <w:tcPr>
                  <w:tcW w:w="452" w:type="dxa"/>
                </w:tcPr>
                <w:p w14:paraId="70B99F80" w14:textId="77777777" w:rsidR="00A04F63" w:rsidRPr="00CA4844" w:rsidRDefault="00A04F63" w:rsidP="00A04F63">
                  <w:pPr>
                    <w:pStyle w:val="ConsPlusNormal"/>
                    <w:spacing w:after="1" w:line="200" w:lineRule="atLeast"/>
                    <w:jc w:val="center"/>
                    <w:rPr>
                      <w:sz w:val="16"/>
                      <w:szCs w:val="16"/>
                    </w:rPr>
                  </w:pPr>
                  <w:r w:rsidRPr="00CA4844">
                    <w:rPr>
                      <w:sz w:val="16"/>
                      <w:szCs w:val="16"/>
                    </w:rPr>
                    <w:t>7</w:t>
                  </w:r>
                </w:p>
              </w:tc>
              <w:tc>
                <w:tcPr>
                  <w:tcW w:w="524" w:type="dxa"/>
                </w:tcPr>
                <w:p w14:paraId="1C28F680" w14:textId="77777777" w:rsidR="00A04F63" w:rsidRPr="00CA4844" w:rsidRDefault="00A04F63" w:rsidP="00A04F63">
                  <w:pPr>
                    <w:pStyle w:val="ConsPlusNormal"/>
                    <w:spacing w:after="1" w:line="200" w:lineRule="atLeast"/>
                    <w:jc w:val="center"/>
                    <w:rPr>
                      <w:sz w:val="16"/>
                      <w:szCs w:val="16"/>
                    </w:rPr>
                  </w:pPr>
                  <w:r w:rsidRPr="00CA4844">
                    <w:rPr>
                      <w:sz w:val="16"/>
                      <w:szCs w:val="16"/>
                    </w:rPr>
                    <w:t>8</w:t>
                  </w:r>
                </w:p>
              </w:tc>
              <w:tc>
                <w:tcPr>
                  <w:tcW w:w="511" w:type="dxa"/>
                </w:tcPr>
                <w:p w14:paraId="6A854FDC" w14:textId="77777777" w:rsidR="00A04F63" w:rsidRPr="00CA4844" w:rsidRDefault="00A04F63" w:rsidP="00A04F63">
                  <w:pPr>
                    <w:pStyle w:val="ConsPlusNormal"/>
                    <w:spacing w:after="1" w:line="200" w:lineRule="atLeast"/>
                    <w:jc w:val="center"/>
                    <w:rPr>
                      <w:sz w:val="16"/>
                      <w:szCs w:val="16"/>
                    </w:rPr>
                  </w:pPr>
                  <w:r w:rsidRPr="00CA4844">
                    <w:rPr>
                      <w:sz w:val="16"/>
                      <w:szCs w:val="16"/>
                    </w:rPr>
                    <w:t>9</w:t>
                  </w:r>
                </w:p>
              </w:tc>
              <w:tc>
                <w:tcPr>
                  <w:tcW w:w="414" w:type="dxa"/>
                </w:tcPr>
                <w:p w14:paraId="17559014" w14:textId="77777777" w:rsidR="00A04F63" w:rsidRPr="00CA4844" w:rsidRDefault="00A04F63" w:rsidP="00A04F63">
                  <w:pPr>
                    <w:pStyle w:val="ConsPlusNormal"/>
                    <w:spacing w:after="1" w:line="200" w:lineRule="atLeast"/>
                    <w:jc w:val="center"/>
                    <w:rPr>
                      <w:sz w:val="16"/>
                      <w:szCs w:val="16"/>
                    </w:rPr>
                  </w:pPr>
                  <w:r w:rsidRPr="00CA4844">
                    <w:rPr>
                      <w:sz w:val="16"/>
                      <w:szCs w:val="16"/>
                    </w:rPr>
                    <w:t>10</w:t>
                  </w:r>
                </w:p>
              </w:tc>
              <w:tc>
                <w:tcPr>
                  <w:tcW w:w="517" w:type="dxa"/>
                </w:tcPr>
                <w:p w14:paraId="48850AFC" w14:textId="77777777" w:rsidR="00A04F63" w:rsidRPr="00CA4844" w:rsidRDefault="00A04F63" w:rsidP="00A04F63">
                  <w:pPr>
                    <w:pStyle w:val="ConsPlusNormal"/>
                    <w:spacing w:after="1" w:line="200" w:lineRule="atLeast"/>
                    <w:jc w:val="center"/>
                    <w:rPr>
                      <w:sz w:val="16"/>
                      <w:szCs w:val="16"/>
                    </w:rPr>
                  </w:pPr>
                  <w:r w:rsidRPr="00CA4844">
                    <w:rPr>
                      <w:sz w:val="16"/>
                      <w:szCs w:val="16"/>
                    </w:rPr>
                    <w:t>11</w:t>
                  </w:r>
                </w:p>
              </w:tc>
              <w:tc>
                <w:tcPr>
                  <w:tcW w:w="442" w:type="dxa"/>
                </w:tcPr>
                <w:p w14:paraId="33033678" w14:textId="77777777" w:rsidR="00A04F63" w:rsidRPr="00CA4844" w:rsidRDefault="00A04F63" w:rsidP="00A04F63">
                  <w:pPr>
                    <w:pStyle w:val="ConsPlusNormal"/>
                    <w:spacing w:after="1" w:line="200" w:lineRule="atLeast"/>
                    <w:jc w:val="center"/>
                    <w:rPr>
                      <w:sz w:val="16"/>
                      <w:szCs w:val="16"/>
                    </w:rPr>
                  </w:pPr>
                  <w:r w:rsidRPr="00CA4844">
                    <w:rPr>
                      <w:sz w:val="16"/>
                      <w:szCs w:val="16"/>
                    </w:rPr>
                    <w:t>12</w:t>
                  </w:r>
                </w:p>
              </w:tc>
              <w:tc>
                <w:tcPr>
                  <w:tcW w:w="459" w:type="dxa"/>
                </w:tcPr>
                <w:p w14:paraId="1D4D7A07" w14:textId="77777777" w:rsidR="00A04F63" w:rsidRPr="00CA4844" w:rsidRDefault="00A04F63" w:rsidP="00A04F63">
                  <w:pPr>
                    <w:pStyle w:val="ConsPlusNormal"/>
                    <w:spacing w:after="1" w:line="200" w:lineRule="atLeast"/>
                    <w:jc w:val="center"/>
                    <w:rPr>
                      <w:sz w:val="16"/>
                      <w:szCs w:val="16"/>
                    </w:rPr>
                  </w:pPr>
                  <w:r w:rsidRPr="00CA4844">
                    <w:rPr>
                      <w:sz w:val="16"/>
                      <w:szCs w:val="16"/>
                    </w:rPr>
                    <w:t>13</w:t>
                  </w:r>
                </w:p>
              </w:tc>
              <w:tc>
                <w:tcPr>
                  <w:tcW w:w="645" w:type="dxa"/>
                </w:tcPr>
                <w:p w14:paraId="404F2F9E" w14:textId="77777777" w:rsidR="00A04F63" w:rsidRPr="00CA4844" w:rsidRDefault="00A04F63" w:rsidP="00A04F63">
                  <w:pPr>
                    <w:pStyle w:val="ConsPlusNormal"/>
                    <w:spacing w:after="1" w:line="200" w:lineRule="atLeast"/>
                    <w:jc w:val="center"/>
                    <w:rPr>
                      <w:sz w:val="16"/>
                      <w:szCs w:val="16"/>
                    </w:rPr>
                  </w:pPr>
                  <w:r w:rsidRPr="00CA4844">
                    <w:rPr>
                      <w:sz w:val="16"/>
                      <w:szCs w:val="16"/>
                    </w:rPr>
                    <w:t>14</w:t>
                  </w:r>
                </w:p>
              </w:tc>
              <w:tc>
                <w:tcPr>
                  <w:tcW w:w="368" w:type="dxa"/>
                </w:tcPr>
                <w:p w14:paraId="38E28868" w14:textId="77777777" w:rsidR="00A04F63" w:rsidRPr="00CA4844" w:rsidRDefault="00A04F63" w:rsidP="00A04F63">
                  <w:pPr>
                    <w:pStyle w:val="ConsPlusNormal"/>
                    <w:spacing w:after="1" w:line="200" w:lineRule="atLeast"/>
                    <w:jc w:val="center"/>
                    <w:rPr>
                      <w:sz w:val="16"/>
                      <w:szCs w:val="16"/>
                    </w:rPr>
                  </w:pPr>
                  <w:r w:rsidRPr="00CA4844">
                    <w:rPr>
                      <w:sz w:val="16"/>
                      <w:szCs w:val="16"/>
                    </w:rPr>
                    <w:t>15</w:t>
                  </w:r>
                </w:p>
              </w:tc>
              <w:tc>
                <w:tcPr>
                  <w:tcW w:w="349" w:type="dxa"/>
                </w:tcPr>
                <w:p w14:paraId="6597C69C" w14:textId="77777777" w:rsidR="00A04F63" w:rsidRPr="00CA4844" w:rsidRDefault="00A04F63" w:rsidP="00A04F63">
                  <w:pPr>
                    <w:pStyle w:val="ConsPlusNormal"/>
                    <w:spacing w:after="1" w:line="200" w:lineRule="atLeast"/>
                    <w:jc w:val="center"/>
                    <w:rPr>
                      <w:sz w:val="16"/>
                      <w:szCs w:val="16"/>
                    </w:rPr>
                  </w:pPr>
                  <w:r w:rsidRPr="00CA4844">
                    <w:rPr>
                      <w:sz w:val="16"/>
                      <w:szCs w:val="16"/>
                    </w:rPr>
                    <w:t>16</w:t>
                  </w:r>
                </w:p>
              </w:tc>
            </w:tr>
            <w:tr w:rsidR="00A04F63" w:rsidRPr="00CA4844" w14:paraId="59E81EE7" w14:textId="77777777" w:rsidTr="009A529E">
              <w:tc>
                <w:tcPr>
                  <w:tcW w:w="409" w:type="dxa"/>
                </w:tcPr>
                <w:p w14:paraId="666E5688" w14:textId="77777777" w:rsidR="00A04F63" w:rsidRPr="00CA4844" w:rsidRDefault="00A04F63" w:rsidP="00A04F63">
                  <w:pPr>
                    <w:pStyle w:val="ConsPlusNormal"/>
                    <w:spacing w:after="1" w:line="200" w:lineRule="atLeast"/>
                    <w:jc w:val="center"/>
                    <w:rPr>
                      <w:sz w:val="16"/>
                      <w:szCs w:val="16"/>
                    </w:rPr>
                  </w:pPr>
                </w:p>
              </w:tc>
              <w:tc>
                <w:tcPr>
                  <w:tcW w:w="456" w:type="dxa"/>
                </w:tcPr>
                <w:p w14:paraId="31FA8BAE" w14:textId="77777777" w:rsidR="00A04F63" w:rsidRPr="00CA4844" w:rsidRDefault="00A04F63" w:rsidP="00A04F63">
                  <w:pPr>
                    <w:pStyle w:val="ConsPlusNormal"/>
                    <w:spacing w:after="1" w:line="200" w:lineRule="atLeast"/>
                    <w:jc w:val="center"/>
                    <w:rPr>
                      <w:sz w:val="16"/>
                      <w:szCs w:val="16"/>
                    </w:rPr>
                  </w:pPr>
                </w:p>
              </w:tc>
              <w:tc>
                <w:tcPr>
                  <w:tcW w:w="531" w:type="dxa"/>
                </w:tcPr>
                <w:p w14:paraId="73CD57BE" w14:textId="77777777" w:rsidR="00A04F63" w:rsidRPr="00CA4844" w:rsidRDefault="00A04F63" w:rsidP="00A04F63">
                  <w:pPr>
                    <w:pStyle w:val="ConsPlusNormal"/>
                    <w:spacing w:after="1" w:line="200" w:lineRule="atLeast"/>
                    <w:jc w:val="center"/>
                    <w:rPr>
                      <w:sz w:val="16"/>
                      <w:szCs w:val="16"/>
                    </w:rPr>
                  </w:pPr>
                </w:p>
              </w:tc>
              <w:tc>
                <w:tcPr>
                  <w:tcW w:w="517" w:type="dxa"/>
                </w:tcPr>
                <w:p w14:paraId="27AC0372" w14:textId="77777777" w:rsidR="00A04F63" w:rsidRPr="00CA4844" w:rsidRDefault="00A04F63" w:rsidP="00A04F63">
                  <w:pPr>
                    <w:pStyle w:val="ConsPlusNormal"/>
                    <w:spacing w:after="1" w:line="200" w:lineRule="atLeast"/>
                    <w:jc w:val="center"/>
                    <w:rPr>
                      <w:sz w:val="16"/>
                      <w:szCs w:val="16"/>
                    </w:rPr>
                  </w:pPr>
                </w:p>
              </w:tc>
              <w:tc>
                <w:tcPr>
                  <w:tcW w:w="447" w:type="dxa"/>
                </w:tcPr>
                <w:p w14:paraId="0D0CE3CA" w14:textId="77777777" w:rsidR="00A04F63" w:rsidRPr="00CA4844" w:rsidRDefault="00A04F63" w:rsidP="00A04F63">
                  <w:pPr>
                    <w:pStyle w:val="ConsPlusNormal"/>
                    <w:spacing w:after="1" w:line="200" w:lineRule="atLeast"/>
                    <w:jc w:val="center"/>
                    <w:rPr>
                      <w:sz w:val="16"/>
                      <w:szCs w:val="16"/>
                    </w:rPr>
                  </w:pPr>
                </w:p>
              </w:tc>
              <w:tc>
                <w:tcPr>
                  <w:tcW w:w="360" w:type="dxa"/>
                </w:tcPr>
                <w:p w14:paraId="428B78C6" w14:textId="77777777" w:rsidR="00A04F63" w:rsidRPr="00CA4844" w:rsidRDefault="00A04F63" w:rsidP="00A04F63">
                  <w:pPr>
                    <w:pStyle w:val="ConsPlusNormal"/>
                    <w:spacing w:after="1" w:line="200" w:lineRule="atLeast"/>
                    <w:jc w:val="center"/>
                    <w:rPr>
                      <w:sz w:val="16"/>
                      <w:szCs w:val="16"/>
                    </w:rPr>
                  </w:pPr>
                </w:p>
              </w:tc>
              <w:tc>
                <w:tcPr>
                  <w:tcW w:w="452" w:type="dxa"/>
                </w:tcPr>
                <w:p w14:paraId="7BA52D33" w14:textId="77777777" w:rsidR="00A04F63" w:rsidRPr="00CA4844" w:rsidRDefault="00A04F63" w:rsidP="00A04F63">
                  <w:pPr>
                    <w:pStyle w:val="ConsPlusNormal"/>
                    <w:spacing w:after="1" w:line="200" w:lineRule="atLeast"/>
                    <w:jc w:val="center"/>
                    <w:rPr>
                      <w:sz w:val="16"/>
                      <w:szCs w:val="16"/>
                    </w:rPr>
                  </w:pPr>
                </w:p>
              </w:tc>
              <w:tc>
                <w:tcPr>
                  <w:tcW w:w="524" w:type="dxa"/>
                </w:tcPr>
                <w:p w14:paraId="0AC4059A" w14:textId="77777777" w:rsidR="00A04F63" w:rsidRPr="00CA4844" w:rsidRDefault="00A04F63" w:rsidP="00A04F63">
                  <w:pPr>
                    <w:pStyle w:val="ConsPlusNormal"/>
                    <w:spacing w:after="1" w:line="200" w:lineRule="atLeast"/>
                    <w:jc w:val="center"/>
                    <w:rPr>
                      <w:sz w:val="16"/>
                      <w:szCs w:val="16"/>
                    </w:rPr>
                  </w:pPr>
                </w:p>
              </w:tc>
              <w:tc>
                <w:tcPr>
                  <w:tcW w:w="511" w:type="dxa"/>
                </w:tcPr>
                <w:p w14:paraId="1D179307" w14:textId="77777777" w:rsidR="00A04F63" w:rsidRPr="00CA4844" w:rsidRDefault="00A04F63" w:rsidP="00A04F63">
                  <w:pPr>
                    <w:pStyle w:val="ConsPlusNormal"/>
                    <w:spacing w:after="1" w:line="200" w:lineRule="atLeast"/>
                    <w:jc w:val="center"/>
                    <w:rPr>
                      <w:sz w:val="16"/>
                      <w:szCs w:val="16"/>
                    </w:rPr>
                  </w:pPr>
                </w:p>
              </w:tc>
              <w:tc>
                <w:tcPr>
                  <w:tcW w:w="414" w:type="dxa"/>
                </w:tcPr>
                <w:p w14:paraId="2C704238" w14:textId="77777777" w:rsidR="00A04F63" w:rsidRPr="00CA4844" w:rsidRDefault="00A04F63" w:rsidP="00A04F63">
                  <w:pPr>
                    <w:pStyle w:val="ConsPlusNormal"/>
                    <w:spacing w:after="1" w:line="200" w:lineRule="atLeast"/>
                    <w:jc w:val="center"/>
                    <w:rPr>
                      <w:sz w:val="16"/>
                      <w:szCs w:val="16"/>
                    </w:rPr>
                  </w:pPr>
                </w:p>
              </w:tc>
              <w:tc>
                <w:tcPr>
                  <w:tcW w:w="517" w:type="dxa"/>
                </w:tcPr>
                <w:p w14:paraId="69A92D8A" w14:textId="77777777" w:rsidR="00A04F63" w:rsidRPr="00CA4844" w:rsidRDefault="00A04F63" w:rsidP="00A04F63">
                  <w:pPr>
                    <w:pStyle w:val="ConsPlusNormal"/>
                    <w:spacing w:after="1" w:line="200" w:lineRule="atLeast"/>
                    <w:jc w:val="center"/>
                    <w:rPr>
                      <w:sz w:val="16"/>
                      <w:szCs w:val="16"/>
                    </w:rPr>
                  </w:pPr>
                </w:p>
              </w:tc>
              <w:tc>
                <w:tcPr>
                  <w:tcW w:w="442" w:type="dxa"/>
                </w:tcPr>
                <w:p w14:paraId="1A45071D" w14:textId="77777777" w:rsidR="00A04F63" w:rsidRPr="00CA4844" w:rsidRDefault="00A04F63" w:rsidP="00A04F63">
                  <w:pPr>
                    <w:pStyle w:val="ConsPlusNormal"/>
                    <w:spacing w:after="1" w:line="200" w:lineRule="atLeast"/>
                    <w:jc w:val="center"/>
                    <w:rPr>
                      <w:sz w:val="16"/>
                      <w:szCs w:val="16"/>
                    </w:rPr>
                  </w:pPr>
                </w:p>
              </w:tc>
              <w:tc>
                <w:tcPr>
                  <w:tcW w:w="459" w:type="dxa"/>
                </w:tcPr>
                <w:p w14:paraId="652EA04D" w14:textId="77777777" w:rsidR="00A04F63" w:rsidRPr="00CA4844" w:rsidRDefault="00A04F63" w:rsidP="00A04F63">
                  <w:pPr>
                    <w:pStyle w:val="ConsPlusNormal"/>
                    <w:spacing w:after="1" w:line="200" w:lineRule="atLeast"/>
                    <w:jc w:val="center"/>
                    <w:rPr>
                      <w:sz w:val="16"/>
                      <w:szCs w:val="16"/>
                    </w:rPr>
                  </w:pPr>
                </w:p>
              </w:tc>
              <w:tc>
                <w:tcPr>
                  <w:tcW w:w="645" w:type="dxa"/>
                </w:tcPr>
                <w:p w14:paraId="48C88FBA" w14:textId="77777777" w:rsidR="00A04F63" w:rsidRPr="00CA4844" w:rsidRDefault="00A04F63" w:rsidP="00A04F63">
                  <w:pPr>
                    <w:pStyle w:val="ConsPlusNormal"/>
                    <w:spacing w:after="1" w:line="200" w:lineRule="atLeast"/>
                    <w:jc w:val="center"/>
                    <w:rPr>
                      <w:sz w:val="16"/>
                      <w:szCs w:val="16"/>
                    </w:rPr>
                  </w:pPr>
                </w:p>
              </w:tc>
              <w:tc>
                <w:tcPr>
                  <w:tcW w:w="368" w:type="dxa"/>
                </w:tcPr>
                <w:p w14:paraId="513E9FAC" w14:textId="77777777" w:rsidR="00A04F63" w:rsidRPr="00CA4844" w:rsidRDefault="00A04F63" w:rsidP="00A04F63">
                  <w:pPr>
                    <w:pStyle w:val="ConsPlusNormal"/>
                    <w:spacing w:after="1" w:line="200" w:lineRule="atLeast"/>
                    <w:jc w:val="center"/>
                    <w:rPr>
                      <w:sz w:val="16"/>
                      <w:szCs w:val="16"/>
                    </w:rPr>
                  </w:pPr>
                </w:p>
              </w:tc>
              <w:tc>
                <w:tcPr>
                  <w:tcW w:w="349" w:type="dxa"/>
                </w:tcPr>
                <w:p w14:paraId="6A805FCD" w14:textId="77777777" w:rsidR="00A04F63" w:rsidRPr="00CA4844" w:rsidRDefault="00A04F63" w:rsidP="00A04F63">
                  <w:pPr>
                    <w:pStyle w:val="ConsPlusNormal"/>
                    <w:spacing w:after="1" w:line="200" w:lineRule="atLeast"/>
                    <w:jc w:val="center"/>
                    <w:rPr>
                      <w:sz w:val="16"/>
                      <w:szCs w:val="16"/>
                    </w:rPr>
                  </w:pPr>
                </w:p>
              </w:tc>
            </w:tr>
            <w:tr w:rsidR="00A04F63" w:rsidRPr="00CA4844" w14:paraId="37D6B56B" w14:textId="77777777" w:rsidTr="009A529E">
              <w:tc>
                <w:tcPr>
                  <w:tcW w:w="409" w:type="dxa"/>
                </w:tcPr>
                <w:p w14:paraId="38F65F2E" w14:textId="77777777" w:rsidR="00A04F63" w:rsidRPr="00CA4844" w:rsidRDefault="00A04F63" w:rsidP="00A04F63">
                  <w:pPr>
                    <w:pStyle w:val="ConsPlusNormal"/>
                    <w:spacing w:after="1" w:line="200" w:lineRule="atLeast"/>
                    <w:jc w:val="center"/>
                    <w:rPr>
                      <w:sz w:val="16"/>
                      <w:szCs w:val="16"/>
                    </w:rPr>
                  </w:pPr>
                </w:p>
              </w:tc>
              <w:tc>
                <w:tcPr>
                  <w:tcW w:w="456" w:type="dxa"/>
                </w:tcPr>
                <w:p w14:paraId="5EAE4AB1" w14:textId="77777777" w:rsidR="00A04F63" w:rsidRPr="00CA4844" w:rsidRDefault="00A04F63" w:rsidP="00A04F63">
                  <w:pPr>
                    <w:pStyle w:val="ConsPlusNormal"/>
                    <w:spacing w:after="1" w:line="200" w:lineRule="atLeast"/>
                    <w:jc w:val="center"/>
                    <w:rPr>
                      <w:sz w:val="16"/>
                      <w:szCs w:val="16"/>
                    </w:rPr>
                  </w:pPr>
                </w:p>
              </w:tc>
              <w:tc>
                <w:tcPr>
                  <w:tcW w:w="531" w:type="dxa"/>
                </w:tcPr>
                <w:p w14:paraId="5F74401D" w14:textId="77777777" w:rsidR="00A04F63" w:rsidRPr="00CA4844" w:rsidRDefault="00A04F63" w:rsidP="00A04F63">
                  <w:pPr>
                    <w:pStyle w:val="ConsPlusNormal"/>
                    <w:spacing w:after="1" w:line="200" w:lineRule="atLeast"/>
                    <w:jc w:val="center"/>
                    <w:rPr>
                      <w:sz w:val="16"/>
                      <w:szCs w:val="16"/>
                    </w:rPr>
                  </w:pPr>
                </w:p>
              </w:tc>
              <w:tc>
                <w:tcPr>
                  <w:tcW w:w="517" w:type="dxa"/>
                </w:tcPr>
                <w:p w14:paraId="09CC943F" w14:textId="77777777" w:rsidR="00A04F63" w:rsidRPr="00CA4844" w:rsidRDefault="00A04F63" w:rsidP="00A04F63">
                  <w:pPr>
                    <w:pStyle w:val="ConsPlusNormal"/>
                    <w:spacing w:after="1" w:line="200" w:lineRule="atLeast"/>
                    <w:jc w:val="center"/>
                    <w:rPr>
                      <w:sz w:val="16"/>
                      <w:szCs w:val="16"/>
                    </w:rPr>
                  </w:pPr>
                </w:p>
              </w:tc>
              <w:tc>
                <w:tcPr>
                  <w:tcW w:w="447" w:type="dxa"/>
                </w:tcPr>
                <w:p w14:paraId="085FE418" w14:textId="77777777" w:rsidR="00A04F63" w:rsidRPr="00CA4844" w:rsidRDefault="00A04F63" w:rsidP="00A04F63">
                  <w:pPr>
                    <w:pStyle w:val="ConsPlusNormal"/>
                    <w:spacing w:after="1" w:line="200" w:lineRule="atLeast"/>
                    <w:jc w:val="center"/>
                    <w:rPr>
                      <w:sz w:val="16"/>
                      <w:szCs w:val="16"/>
                    </w:rPr>
                  </w:pPr>
                </w:p>
              </w:tc>
              <w:tc>
                <w:tcPr>
                  <w:tcW w:w="360" w:type="dxa"/>
                </w:tcPr>
                <w:p w14:paraId="61BE30D4" w14:textId="77777777" w:rsidR="00A04F63" w:rsidRPr="00CA4844" w:rsidRDefault="00A04F63" w:rsidP="00A04F63">
                  <w:pPr>
                    <w:pStyle w:val="ConsPlusNormal"/>
                    <w:spacing w:after="1" w:line="200" w:lineRule="atLeast"/>
                    <w:jc w:val="center"/>
                    <w:rPr>
                      <w:sz w:val="16"/>
                      <w:szCs w:val="16"/>
                    </w:rPr>
                  </w:pPr>
                </w:p>
              </w:tc>
              <w:tc>
                <w:tcPr>
                  <w:tcW w:w="452" w:type="dxa"/>
                </w:tcPr>
                <w:p w14:paraId="58641320" w14:textId="77777777" w:rsidR="00A04F63" w:rsidRPr="00CA4844" w:rsidRDefault="00A04F63" w:rsidP="00A04F63">
                  <w:pPr>
                    <w:pStyle w:val="ConsPlusNormal"/>
                    <w:spacing w:after="1" w:line="200" w:lineRule="atLeast"/>
                    <w:jc w:val="center"/>
                    <w:rPr>
                      <w:sz w:val="16"/>
                      <w:szCs w:val="16"/>
                    </w:rPr>
                  </w:pPr>
                </w:p>
              </w:tc>
              <w:tc>
                <w:tcPr>
                  <w:tcW w:w="524" w:type="dxa"/>
                </w:tcPr>
                <w:p w14:paraId="123E91DD" w14:textId="77777777" w:rsidR="00A04F63" w:rsidRPr="00CA4844" w:rsidRDefault="00A04F63" w:rsidP="00A04F63">
                  <w:pPr>
                    <w:pStyle w:val="ConsPlusNormal"/>
                    <w:spacing w:after="1" w:line="200" w:lineRule="atLeast"/>
                    <w:jc w:val="center"/>
                    <w:rPr>
                      <w:sz w:val="16"/>
                      <w:szCs w:val="16"/>
                    </w:rPr>
                  </w:pPr>
                </w:p>
              </w:tc>
              <w:tc>
                <w:tcPr>
                  <w:tcW w:w="511" w:type="dxa"/>
                </w:tcPr>
                <w:p w14:paraId="056E7998" w14:textId="77777777" w:rsidR="00A04F63" w:rsidRPr="00CA4844" w:rsidRDefault="00A04F63" w:rsidP="00A04F63">
                  <w:pPr>
                    <w:pStyle w:val="ConsPlusNormal"/>
                    <w:spacing w:after="1" w:line="200" w:lineRule="atLeast"/>
                    <w:jc w:val="center"/>
                    <w:rPr>
                      <w:sz w:val="16"/>
                      <w:szCs w:val="16"/>
                    </w:rPr>
                  </w:pPr>
                </w:p>
              </w:tc>
              <w:tc>
                <w:tcPr>
                  <w:tcW w:w="414" w:type="dxa"/>
                </w:tcPr>
                <w:p w14:paraId="7A3B796F" w14:textId="77777777" w:rsidR="00A04F63" w:rsidRPr="00CA4844" w:rsidRDefault="00A04F63" w:rsidP="00A04F63">
                  <w:pPr>
                    <w:pStyle w:val="ConsPlusNormal"/>
                    <w:spacing w:after="1" w:line="200" w:lineRule="atLeast"/>
                    <w:jc w:val="center"/>
                    <w:rPr>
                      <w:sz w:val="16"/>
                      <w:szCs w:val="16"/>
                    </w:rPr>
                  </w:pPr>
                </w:p>
              </w:tc>
              <w:tc>
                <w:tcPr>
                  <w:tcW w:w="517" w:type="dxa"/>
                </w:tcPr>
                <w:p w14:paraId="56AE8086" w14:textId="77777777" w:rsidR="00A04F63" w:rsidRPr="00CA4844" w:rsidRDefault="00A04F63" w:rsidP="00A04F63">
                  <w:pPr>
                    <w:pStyle w:val="ConsPlusNormal"/>
                    <w:spacing w:after="1" w:line="200" w:lineRule="atLeast"/>
                    <w:jc w:val="center"/>
                    <w:rPr>
                      <w:sz w:val="16"/>
                      <w:szCs w:val="16"/>
                    </w:rPr>
                  </w:pPr>
                </w:p>
              </w:tc>
              <w:tc>
                <w:tcPr>
                  <w:tcW w:w="442" w:type="dxa"/>
                </w:tcPr>
                <w:p w14:paraId="7F856F6A" w14:textId="77777777" w:rsidR="00A04F63" w:rsidRPr="00CA4844" w:rsidRDefault="00A04F63" w:rsidP="00A04F63">
                  <w:pPr>
                    <w:pStyle w:val="ConsPlusNormal"/>
                    <w:spacing w:after="1" w:line="200" w:lineRule="atLeast"/>
                    <w:jc w:val="center"/>
                    <w:rPr>
                      <w:sz w:val="16"/>
                      <w:szCs w:val="16"/>
                    </w:rPr>
                  </w:pPr>
                </w:p>
              </w:tc>
              <w:tc>
                <w:tcPr>
                  <w:tcW w:w="459" w:type="dxa"/>
                </w:tcPr>
                <w:p w14:paraId="3D103470" w14:textId="77777777" w:rsidR="00A04F63" w:rsidRPr="00CA4844" w:rsidRDefault="00A04F63" w:rsidP="00A04F63">
                  <w:pPr>
                    <w:pStyle w:val="ConsPlusNormal"/>
                    <w:spacing w:after="1" w:line="200" w:lineRule="atLeast"/>
                    <w:jc w:val="center"/>
                    <w:rPr>
                      <w:sz w:val="16"/>
                      <w:szCs w:val="16"/>
                    </w:rPr>
                  </w:pPr>
                </w:p>
              </w:tc>
              <w:tc>
                <w:tcPr>
                  <w:tcW w:w="645" w:type="dxa"/>
                </w:tcPr>
                <w:p w14:paraId="31B87B23" w14:textId="77777777" w:rsidR="00A04F63" w:rsidRPr="00CA4844" w:rsidRDefault="00A04F63" w:rsidP="00A04F63">
                  <w:pPr>
                    <w:pStyle w:val="ConsPlusNormal"/>
                    <w:spacing w:after="1" w:line="200" w:lineRule="atLeast"/>
                    <w:jc w:val="center"/>
                    <w:rPr>
                      <w:sz w:val="16"/>
                      <w:szCs w:val="16"/>
                    </w:rPr>
                  </w:pPr>
                </w:p>
              </w:tc>
              <w:tc>
                <w:tcPr>
                  <w:tcW w:w="368" w:type="dxa"/>
                </w:tcPr>
                <w:p w14:paraId="0D58CE60" w14:textId="77777777" w:rsidR="00A04F63" w:rsidRPr="00CA4844" w:rsidRDefault="00A04F63" w:rsidP="00A04F63">
                  <w:pPr>
                    <w:pStyle w:val="ConsPlusNormal"/>
                    <w:spacing w:after="1" w:line="200" w:lineRule="atLeast"/>
                    <w:jc w:val="center"/>
                    <w:rPr>
                      <w:sz w:val="16"/>
                      <w:szCs w:val="16"/>
                    </w:rPr>
                  </w:pPr>
                </w:p>
              </w:tc>
              <w:tc>
                <w:tcPr>
                  <w:tcW w:w="349" w:type="dxa"/>
                </w:tcPr>
                <w:p w14:paraId="22F1F87E" w14:textId="77777777" w:rsidR="00A04F63" w:rsidRPr="00CA4844" w:rsidRDefault="00A04F63" w:rsidP="00A04F63">
                  <w:pPr>
                    <w:pStyle w:val="ConsPlusNormal"/>
                    <w:spacing w:after="1" w:line="200" w:lineRule="atLeast"/>
                    <w:jc w:val="center"/>
                    <w:rPr>
                      <w:sz w:val="16"/>
                      <w:szCs w:val="16"/>
                    </w:rPr>
                  </w:pPr>
                </w:p>
              </w:tc>
            </w:tr>
          </w:tbl>
          <w:p w14:paraId="7C6A7A6C" w14:textId="77777777" w:rsidR="00A04F63" w:rsidRPr="0080405B" w:rsidRDefault="00A04F63" w:rsidP="0080405B">
            <w:pPr>
              <w:pStyle w:val="ConsPlusNormal"/>
              <w:spacing w:after="1" w:line="200" w:lineRule="atLeast"/>
              <w:jc w:val="both"/>
              <w:rPr>
                <w:sz w:val="20"/>
              </w:rPr>
            </w:pPr>
          </w:p>
        </w:tc>
        <w:tc>
          <w:tcPr>
            <w:tcW w:w="7597" w:type="dxa"/>
          </w:tcPr>
          <w:p w14:paraId="25F9C30B" w14:textId="77777777" w:rsidR="00A04F63" w:rsidRPr="0080405B" w:rsidRDefault="00A04F63" w:rsidP="00A04F63">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4"/>
              <w:gridCol w:w="558"/>
              <w:gridCol w:w="393"/>
              <w:gridCol w:w="411"/>
              <w:gridCol w:w="549"/>
              <w:gridCol w:w="272"/>
              <w:gridCol w:w="476"/>
              <w:gridCol w:w="544"/>
              <w:gridCol w:w="615"/>
              <w:gridCol w:w="409"/>
              <w:gridCol w:w="481"/>
              <w:gridCol w:w="546"/>
              <w:gridCol w:w="618"/>
              <w:gridCol w:w="691"/>
              <w:gridCol w:w="274"/>
              <w:gridCol w:w="279"/>
            </w:tblGrid>
            <w:tr w:rsidR="00A04F63" w:rsidRPr="00CA4844" w14:paraId="2FDB58E0" w14:textId="77777777" w:rsidTr="009A529E">
              <w:tc>
                <w:tcPr>
                  <w:tcW w:w="274" w:type="dxa"/>
                  <w:vMerge w:val="restart"/>
                </w:tcPr>
                <w:p w14:paraId="79BC3989" w14:textId="77777777" w:rsidR="00A04F63" w:rsidRPr="00CA4844" w:rsidRDefault="00A04F63" w:rsidP="00A04F63">
                  <w:pPr>
                    <w:pStyle w:val="ConsPlusNormal"/>
                    <w:spacing w:after="1" w:line="200" w:lineRule="atLeast"/>
                    <w:jc w:val="center"/>
                    <w:rPr>
                      <w:sz w:val="16"/>
                      <w:szCs w:val="16"/>
                    </w:rPr>
                  </w:pPr>
                  <w:r w:rsidRPr="00CA4844">
                    <w:rPr>
                      <w:sz w:val="16"/>
                      <w:szCs w:val="16"/>
                    </w:rPr>
                    <w:t>Номер строки</w:t>
                  </w:r>
                </w:p>
              </w:tc>
              <w:tc>
                <w:tcPr>
                  <w:tcW w:w="558" w:type="dxa"/>
                  <w:vMerge w:val="restart"/>
                </w:tcPr>
                <w:p w14:paraId="44F833FB" w14:textId="77777777" w:rsidR="00A04F63" w:rsidRPr="00CA4844" w:rsidRDefault="00A04F63" w:rsidP="00A04F63">
                  <w:pPr>
                    <w:pStyle w:val="ConsPlusNormal"/>
                    <w:spacing w:after="1" w:line="200" w:lineRule="atLeast"/>
                    <w:jc w:val="center"/>
                    <w:rPr>
                      <w:sz w:val="16"/>
                      <w:szCs w:val="16"/>
                    </w:rPr>
                  </w:pPr>
                  <w:r w:rsidRPr="00CA4844">
                    <w:rPr>
                      <w:sz w:val="16"/>
                      <w:szCs w:val="16"/>
                    </w:rPr>
                    <w:t xml:space="preserve">Заемщик </w:t>
                  </w:r>
                  <w:r w:rsidRPr="00CA4844">
                    <w:rPr>
                      <w:sz w:val="16"/>
                      <w:szCs w:val="16"/>
                      <w:highlight w:val="lightGray"/>
                    </w:rPr>
                    <w:t>(группа связанных заемщиков)/</w:t>
                  </w:r>
                  <w:r w:rsidRPr="00CA4844">
                    <w:rPr>
                      <w:sz w:val="16"/>
                      <w:szCs w:val="16"/>
                    </w:rPr>
                    <w:t>(эмитент)</w:t>
                  </w:r>
                </w:p>
              </w:tc>
              <w:tc>
                <w:tcPr>
                  <w:tcW w:w="393" w:type="dxa"/>
                  <w:vMerge w:val="restart"/>
                </w:tcPr>
                <w:p w14:paraId="00EEFDBA" w14:textId="77777777" w:rsidR="00A04F63" w:rsidRPr="00CA4844" w:rsidRDefault="00A04F63" w:rsidP="00A04F63">
                  <w:pPr>
                    <w:pStyle w:val="ConsPlusNormal"/>
                    <w:spacing w:after="1" w:line="200" w:lineRule="atLeast"/>
                    <w:jc w:val="center"/>
                    <w:rPr>
                      <w:sz w:val="16"/>
                      <w:szCs w:val="16"/>
                    </w:rPr>
                  </w:pPr>
                  <w:r w:rsidRPr="00CA4844">
                    <w:rPr>
                      <w:sz w:val="16"/>
                      <w:szCs w:val="16"/>
                    </w:rPr>
                    <w:t>Идентификационный номер</w:t>
                  </w:r>
                </w:p>
              </w:tc>
              <w:tc>
                <w:tcPr>
                  <w:tcW w:w="411" w:type="dxa"/>
                  <w:vMerge w:val="restart"/>
                </w:tcPr>
                <w:p w14:paraId="6B887E5E" w14:textId="77777777" w:rsidR="00A04F63" w:rsidRPr="00CA4844" w:rsidRDefault="00A04F63" w:rsidP="00A04F63">
                  <w:pPr>
                    <w:pStyle w:val="ConsPlusNormal"/>
                    <w:spacing w:after="1" w:line="200" w:lineRule="atLeast"/>
                    <w:jc w:val="center"/>
                    <w:rPr>
                      <w:sz w:val="16"/>
                      <w:szCs w:val="16"/>
                    </w:rPr>
                  </w:pPr>
                  <w:r w:rsidRPr="00CA4844">
                    <w:rPr>
                      <w:sz w:val="16"/>
                      <w:szCs w:val="16"/>
                    </w:rPr>
                    <w:t>Код вида деятельности</w:t>
                  </w:r>
                </w:p>
              </w:tc>
              <w:tc>
                <w:tcPr>
                  <w:tcW w:w="549" w:type="dxa"/>
                  <w:vMerge w:val="restart"/>
                </w:tcPr>
                <w:p w14:paraId="6E64C605" w14:textId="77777777" w:rsidR="00A04F63" w:rsidRPr="00CA4844" w:rsidRDefault="00A04F63" w:rsidP="00A04F63">
                  <w:pPr>
                    <w:pStyle w:val="ConsPlusNormal"/>
                    <w:spacing w:after="1" w:line="200" w:lineRule="atLeast"/>
                    <w:jc w:val="center"/>
                    <w:rPr>
                      <w:sz w:val="16"/>
                      <w:szCs w:val="16"/>
                    </w:rPr>
                  </w:pPr>
                  <w:r w:rsidRPr="00CA4844">
                    <w:rPr>
                      <w:sz w:val="16"/>
                      <w:szCs w:val="16"/>
                    </w:rPr>
                    <w:t>Характер отношений с кредитной организацией</w:t>
                  </w:r>
                </w:p>
              </w:tc>
              <w:tc>
                <w:tcPr>
                  <w:tcW w:w="1907" w:type="dxa"/>
                  <w:gridSpan w:val="4"/>
                </w:tcPr>
                <w:p w14:paraId="2B0DAC86" w14:textId="77777777" w:rsidR="00A04F63" w:rsidRPr="00CA4844" w:rsidRDefault="00A04F63" w:rsidP="00A04F63">
                  <w:pPr>
                    <w:pStyle w:val="ConsPlusNormal"/>
                    <w:spacing w:after="1" w:line="200" w:lineRule="atLeast"/>
                    <w:jc w:val="center"/>
                    <w:rPr>
                      <w:sz w:val="16"/>
                      <w:szCs w:val="16"/>
                    </w:rPr>
                  </w:pPr>
                  <w:r w:rsidRPr="00CA4844">
                    <w:rPr>
                      <w:sz w:val="16"/>
                      <w:szCs w:val="16"/>
                    </w:rPr>
                    <w:t>Величина кредитного риска заемщика без учета факторов снижения риска, тыс. руб.</w:t>
                  </w:r>
                </w:p>
              </w:tc>
              <w:tc>
                <w:tcPr>
                  <w:tcW w:w="2054" w:type="dxa"/>
                  <w:gridSpan w:val="4"/>
                </w:tcPr>
                <w:p w14:paraId="46A04A26" w14:textId="77777777" w:rsidR="00A04F63" w:rsidRPr="00CA4844" w:rsidRDefault="00A04F63" w:rsidP="00A04F63">
                  <w:pPr>
                    <w:pStyle w:val="ConsPlusNormal"/>
                    <w:spacing w:after="1" w:line="200" w:lineRule="atLeast"/>
                    <w:jc w:val="center"/>
                    <w:rPr>
                      <w:sz w:val="16"/>
                      <w:szCs w:val="16"/>
                    </w:rPr>
                  </w:pPr>
                  <w:r w:rsidRPr="00CA4844">
                    <w:rPr>
                      <w:sz w:val="16"/>
                      <w:szCs w:val="16"/>
                    </w:rPr>
                    <w:t>Величина кредитного риска заемщика с учетом факторов снижения риска (Крз.1), тыс. руб.</w:t>
                  </w:r>
                </w:p>
              </w:tc>
              <w:tc>
                <w:tcPr>
                  <w:tcW w:w="691" w:type="dxa"/>
                  <w:vMerge w:val="restart"/>
                </w:tcPr>
                <w:p w14:paraId="0E4979DC" w14:textId="77777777" w:rsidR="00A04F63" w:rsidRPr="00CA4844" w:rsidRDefault="00A04F63" w:rsidP="00A04F63">
                  <w:pPr>
                    <w:pStyle w:val="ConsPlusNormal"/>
                    <w:spacing w:after="1" w:line="200" w:lineRule="atLeast"/>
                    <w:jc w:val="center"/>
                    <w:rPr>
                      <w:sz w:val="16"/>
                      <w:szCs w:val="16"/>
                    </w:rPr>
                  </w:pPr>
                  <w:r w:rsidRPr="00CA4844">
                    <w:rPr>
                      <w:sz w:val="16"/>
                      <w:szCs w:val="16"/>
                    </w:rPr>
                    <w:t xml:space="preserve">Показатель максимального размера концентрации риска на </w:t>
                  </w:r>
                  <w:r w:rsidRPr="00CA4844">
                    <w:rPr>
                      <w:sz w:val="16"/>
                      <w:szCs w:val="16"/>
                    </w:rPr>
                    <w:lastRenderedPageBreak/>
                    <w:t>одного заемщика или группу связанных заемщиков (ПКЦ6.1), процент</w:t>
                  </w:r>
                </w:p>
              </w:tc>
              <w:tc>
                <w:tcPr>
                  <w:tcW w:w="553" w:type="dxa"/>
                  <w:gridSpan w:val="2"/>
                  <w:vMerge w:val="restart"/>
                </w:tcPr>
                <w:p w14:paraId="33D4AF89" w14:textId="77777777" w:rsidR="00A04F63" w:rsidRPr="00CA4844" w:rsidRDefault="00A04F63" w:rsidP="00A04F63">
                  <w:pPr>
                    <w:pStyle w:val="ConsPlusNormal"/>
                    <w:spacing w:after="1" w:line="200" w:lineRule="atLeast"/>
                    <w:jc w:val="center"/>
                    <w:rPr>
                      <w:sz w:val="16"/>
                      <w:szCs w:val="16"/>
                    </w:rPr>
                  </w:pPr>
                  <w:proofErr w:type="spellStart"/>
                  <w:r w:rsidRPr="00CA4844">
                    <w:rPr>
                      <w:sz w:val="16"/>
                      <w:szCs w:val="16"/>
                    </w:rPr>
                    <w:lastRenderedPageBreak/>
                    <w:t>Справочно</w:t>
                  </w:r>
                  <w:proofErr w:type="spellEnd"/>
                  <w:r w:rsidRPr="00CA4844">
                    <w:rPr>
                      <w:sz w:val="16"/>
                      <w:szCs w:val="16"/>
                    </w:rPr>
                    <w:t>:</w:t>
                  </w:r>
                </w:p>
                <w:p w14:paraId="015EE09B" w14:textId="77777777" w:rsidR="00A04F63" w:rsidRPr="00CA4844" w:rsidRDefault="00A04F63" w:rsidP="00A04F63">
                  <w:pPr>
                    <w:pStyle w:val="ConsPlusNormal"/>
                    <w:spacing w:after="1" w:line="200" w:lineRule="atLeast"/>
                    <w:jc w:val="center"/>
                    <w:rPr>
                      <w:sz w:val="16"/>
                      <w:szCs w:val="16"/>
                    </w:rPr>
                  </w:pPr>
                  <w:r w:rsidRPr="00CA4844">
                    <w:rPr>
                      <w:sz w:val="16"/>
                      <w:szCs w:val="16"/>
                    </w:rPr>
                    <w:t xml:space="preserve">максимальное значение показателя </w:t>
                  </w:r>
                  <w:r w:rsidRPr="00CA4844">
                    <w:rPr>
                      <w:sz w:val="16"/>
                      <w:szCs w:val="16"/>
                    </w:rPr>
                    <w:lastRenderedPageBreak/>
                    <w:t>ПКЦ6.1 за отчетный период</w:t>
                  </w:r>
                </w:p>
              </w:tc>
            </w:tr>
            <w:tr w:rsidR="00A04F63" w:rsidRPr="00CA4844" w14:paraId="01B21ECB" w14:textId="77777777" w:rsidTr="009A529E">
              <w:tc>
                <w:tcPr>
                  <w:tcW w:w="274" w:type="dxa"/>
                  <w:vMerge/>
                </w:tcPr>
                <w:p w14:paraId="0CED568E" w14:textId="77777777" w:rsidR="00A04F63" w:rsidRPr="00CA4844" w:rsidRDefault="00A04F63" w:rsidP="00A04F63">
                  <w:pPr>
                    <w:spacing w:after="1" w:line="200" w:lineRule="atLeast"/>
                    <w:rPr>
                      <w:sz w:val="16"/>
                      <w:szCs w:val="16"/>
                    </w:rPr>
                  </w:pPr>
                </w:p>
              </w:tc>
              <w:tc>
                <w:tcPr>
                  <w:tcW w:w="558" w:type="dxa"/>
                  <w:vMerge/>
                </w:tcPr>
                <w:p w14:paraId="081E4803" w14:textId="77777777" w:rsidR="00A04F63" w:rsidRPr="00CA4844" w:rsidRDefault="00A04F63" w:rsidP="00A04F63">
                  <w:pPr>
                    <w:spacing w:after="1" w:line="200" w:lineRule="atLeast"/>
                    <w:rPr>
                      <w:sz w:val="16"/>
                      <w:szCs w:val="16"/>
                    </w:rPr>
                  </w:pPr>
                </w:p>
              </w:tc>
              <w:tc>
                <w:tcPr>
                  <w:tcW w:w="393" w:type="dxa"/>
                  <w:vMerge/>
                </w:tcPr>
                <w:p w14:paraId="0CBD62B0" w14:textId="77777777" w:rsidR="00A04F63" w:rsidRPr="00CA4844" w:rsidRDefault="00A04F63" w:rsidP="00A04F63">
                  <w:pPr>
                    <w:spacing w:after="1" w:line="200" w:lineRule="atLeast"/>
                    <w:rPr>
                      <w:sz w:val="16"/>
                      <w:szCs w:val="16"/>
                    </w:rPr>
                  </w:pPr>
                </w:p>
              </w:tc>
              <w:tc>
                <w:tcPr>
                  <w:tcW w:w="411" w:type="dxa"/>
                  <w:vMerge/>
                </w:tcPr>
                <w:p w14:paraId="587FAF9F" w14:textId="77777777" w:rsidR="00A04F63" w:rsidRPr="00CA4844" w:rsidRDefault="00A04F63" w:rsidP="00A04F63">
                  <w:pPr>
                    <w:spacing w:after="1" w:line="200" w:lineRule="atLeast"/>
                    <w:rPr>
                      <w:sz w:val="16"/>
                      <w:szCs w:val="16"/>
                    </w:rPr>
                  </w:pPr>
                </w:p>
              </w:tc>
              <w:tc>
                <w:tcPr>
                  <w:tcW w:w="549" w:type="dxa"/>
                  <w:vMerge/>
                </w:tcPr>
                <w:p w14:paraId="3581595E" w14:textId="77777777" w:rsidR="00A04F63" w:rsidRPr="00CA4844" w:rsidRDefault="00A04F63" w:rsidP="00A04F63">
                  <w:pPr>
                    <w:spacing w:after="1" w:line="200" w:lineRule="atLeast"/>
                    <w:rPr>
                      <w:sz w:val="16"/>
                      <w:szCs w:val="16"/>
                    </w:rPr>
                  </w:pPr>
                </w:p>
              </w:tc>
              <w:tc>
                <w:tcPr>
                  <w:tcW w:w="272" w:type="dxa"/>
                  <w:vMerge w:val="restart"/>
                </w:tcPr>
                <w:p w14:paraId="3E4E2AD7" w14:textId="77777777" w:rsidR="00A04F63" w:rsidRPr="00CA4844" w:rsidRDefault="00A04F63" w:rsidP="00A04F63">
                  <w:pPr>
                    <w:pStyle w:val="ConsPlusNormal"/>
                    <w:spacing w:after="1" w:line="200" w:lineRule="atLeast"/>
                    <w:jc w:val="center"/>
                    <w:rPr>
                      <w:sz w:val="16"/>
                      <w:szCs w:val="16"/>
                    </w:rPr>
                  </w:pPr>
                  <w:r w:rsidRPr="00CA4844">
                    <w:rPr>
                      <w:sz w:val="16"/>
                      <w:szCs w:val="16"/>
                    </w:rPr>
                    <w:t>всего</w:t>
                  </w:r>
                </w:p>
              </w:tc>
              <w:tc>
                <w:tcPr>
                  <w:tcW w:w="1635" w:type="dxa"/>
                  <w:gridSpan w:val="3"/>
                </w:tcPr>
                <w:p w14:paraId="57CE3CB7" w14:textId="77777777" w:rsidR="00A04F63" w:rsidRPr="00CA4844" w:rsidRDefault="00A04F63" w:rsidP="00A04F63">
                  <w:pPr>
                    <w:pStyle w:val="ConsPlusNormal"/>
                    <w:spacing w:after="1" w:line="200" w:lineRule="atLeast"/>
                    <w:jc w:val="center"/>
                    <w:rPr>
                      <w:sz w:val="16"/>
                      <w:szCs w:val="16"/>
                    </w:rPr>
                  </w:pPr>
                  <w:r w:rsidRPr="00CA4844">
                    <w:rPr>
                      <w:sz w:val="16"/>
                      <w:szCs w:val="16"/>
                    </w:rPr>
                    <w:t>в том числе</w:t>
                  </w:r>
                </w:p>
              </w:tc>
              <w:tc>
                <w:tcPr>
                  <w:tcW w:w="409" w:type="dxa"/>
                  <w:vMerge w:val="restart"/>
                </w:tcPr>
                <w:p w14:paraId="1DFC24AE" w14:textId="77777777" w:rsidR="00A04F63" w:rsidRPr="00CA4844" w:rsidRDefault="00A04F63" w:rsidP="00A04F63">
                  <w:pPr>
                    <w:pStyle w:val="ConsPlusNormal"/>
                    <w:spacing w:after="1" w:line="200" w:lineRule="atLeast"/>
                    <w:jc w:val="center"/>
                    <w:rPr>
                      <w:sz w:val="16"/>
                      <w:szCs w:val="16"/>
                    </w:rPr>
                  </w:pPr>
                  <w:r w:rsidRPr="00CA4844">
                    <w:rPr>
                      <w:sz w:val="16"/>
                      <w:szCs w:val="16"/>
                    </w:rPr>
                    <w:t>всего (Крз.1)</w:t>
                  </w:r>
                </w:p>
              </w:tc>
              <w:tc>
                <w:tcPr>
                  <w:tcW w:w="1644" w:type="dxa"/>
                  <w:gridSpan w:val="3"/>
                </w:tcPr>
                <w:p w14:paraId="6D17E5C6" w14:textId="77777777" w:rsidR="00A04F63" w:rsidRPr="00CA4844" w:rsidRDefault="00A04F63" w:rsidP="00A04F63">
                  <w:pPr>
                    <w:pStyle w:val="ConsPlusNormal"/>
                    <w:spacing w:after="1" w:line="200" w:lineRule="atLeast"/>
                    <w:jc w:val="center"/>
                    <w:rPr>
                      <w:sz w:val="16"/>
                      <w:szCs w:val="16"/>
                    </w:rPr>
                  </w:pPr>
                  <w:r w:rsidRPr="00CA4844">
                    <w:rPr>
                      <w:sz w:val="16"/>
                      <w:szCs w:val="16"/>
                    </w:rPr>
                    <w:t>в том числе</w:t>
                  </w:r>
                </w:p>
              </w:tc>
              <w:tc>
                <w:tcPr>
                  <w:tcW w:w="691" w:type="dxa"/>
                  <w:vMerge/>
                </w:tcPr>
                <w:p w14:paraId="48D6D078" w14:textId="77777777" w:rsidR="00A04F63" w:rsidRPr="00CA4844" w:rsidRDefault="00A04F63" w:rsidP="00A04F63">
                  <w:pPr>
                    <w:spacing w:after="1" w:line="200" w:lineRule="atLeast"/>
                    <w:rPr>
                      <w:sz w:val="16"/>
                      <w:szCs w:val="16"/>
                    </w:rPr>
                  </w:pPr>
                </w:p>
              </w:tc>
              <w:tc>
                <w:tcPr>
                  <w:tcW w:w="553" w:type="dxa"/>
                  <w:gridSpan w:val="2"/>
                  <w:vMerge/>
                </w:tcPr>
                <w:p w14:paraId="74086907" w14:textId="77777777" w:rsidR="00A04F63" w:rsidRPr="00CA4844" w:rsidRDefault="00A04F63" w:rsidP="00A04F63">
                  <w:pPr>
                    <w:spacing w:after="1" w:line="200" w:lineRule="atLeast"/>
                    <w:rPr>
                      <w:sz w:val="16"/>
                      <w:szCs w:val="16"/>
                    </w:rPr>
                  </w:pPr>
                </w:p>
              </w:tc>
            </w:tr>
            <w:tr w:rsidR="00A04F63" w:rsidRPr="00CA4844" w14:paraId="2C2A245F" w14:textId="77777777" w:rsidTr="009A529E">
              <w:tc>
                <w:tcPr>
                  <w:tcW w:w="274" w:type="dxa"/>
                  <w:vMerge/>
                </w:tcPr>
                <w:p w14:paraId="2953FEEE" w14:textId="77777777" w:rsidR="00A04F63" w:rsidRPr="00CA4844" w:rsidRDefault="00A04F63" w:rsidP="00A04F63">
                  <w:pPr>
                    <w:spacing w:after="1" w:line="200" w:lineRule="atLeast"/>
                    <w:rPr>
                      <w:sz w:val="16"/>
                      <w:szCs w:val="16"/>
                    </w:rPr>
                  </w:pPr>
                </w:p>
              </w:tc>
              <w:tc>
                <w:tcPr>
                  <w:tcW w:w="558" w:type="dxa"/>
                  <w:vMerge/>
                </w:tcPr>
                <w:p w14:paraId="1667B83F" w14:textId="77777777" w:rsidR="00A04F63" w:rsidRPr="00CA4844" w:rsidRDefault="00A04F63" w:rsidP="00A04F63">
                  <w:pPr>
                    <w:spacing w:after="1" w:line="200" w:lineRule="atLeast"/>
                    <w:rPr>
                      <w:sz w:val="16"/>
                      <w:szCs w:val="16"/>
                    </w:rPr>
                  </w:pPr>
                </w:p>
              </w:tc>
              <w:tc>
                <w:tcPr>
                  <w:tcW w:w="393" w:type="dxa"/>
                  <w:vMerge/>
                </w:tcPr>
                <w:p w14:paraId="241413D1" w14:textId="77777777" w:rsidR="00A04F63" w:rsidRPr="00CA4844" w:rsidRDefault="00A04F63" w:rsidP="00A04F63">
                  <w:pPr>
                    <w:spacing w:after="1" w:line="200" w:lineRule="atLeast"/>
                    <w:rPr>
                      <w:sz w:val="16"/>
                      <w:szCs w:val="16"/>
                    </w:rPr>
                  </w:pPr>
                </w:p>
              </w:tc>
              <w:tc>
                <w:tcPr>
                  <w:tcW w:w="411" w:type="dxa"/>
                  <w:vMerge/>
                </w:tcPr>
                <w:p w14:paraId="314904FB" w14:textId="77777777" w:rsidR="00A04F63" w:rsidRPr="00CA4844" w:rsidRDefault="00A04F63" w:rsidP="00A04F63">
                  <w:pPr>
                    <w:spacing w:after="1" w:line="200" w:lineRule="atLeast"/>
                    <w:rPr>
                      <w:sz w:val="16"/>
                      <w:szCs w:val="16"/>
                    </w:rPr>
                  </w:pPr>
                </w:p>
              </w:tc>
              <w:tc>
                <w:tcPr>
                  <w:tcW w:w="549" w:type="dxa"/>
                  <w:vMerge/>
                </w:tcPr>
                <w:p w14:paraId="5950D2AB" w14:textId="77777777" w:rsidR="00A04F63" w:rsidRPr="00CA4844" w:rsidRDefault="00A04F63" w:rsidP="00A04F63">
                  <w:pPr>
                    <w:spacing w:after="1" w:line="200" w:lineRule="atLeast"/>
                    <w:rPr>
                      <w:sz w:val="16"/>
                      <w:szCs w:val="16"/>
                    </w:rPr>
                  </w:pPr>
                </w:p>
              </w:tc>
              <w:tc>
                <w:tcPr>
                  <w:tcW w:w="272" w:type="dxa"/>
                  <w:vMerge/>
                </w:tcPr>
                <w:p w14:paraId="0CAEE0E3" w14:textId="77777777" w:rsidR="00A04F63" w:rsidRPr="00CA4844" w:rsidRDefault="00A04F63" w:rsidP="00A04F63">
                  <w:pPr>
                    <w:spacing w:after="1" w:line="200" w:lineRule="atLeast"/>
                    <w:rPr>
                      <w:sz w:val="16"/>
                      <w:szCs w:val="16"/>
                    </w:rPr>
                  </w:pPr>
                </w:p>
              </w:tc>
              <w:tc>
                <w:tcPr>
                  <w:tcW w:w="476" w:type="dxa"/>
                </w:tcPr>
                <w:p w14:paraId="2BF6141F" w14:textId="77777777" w:rsidR="00A04F63" w:rsidRPr="00CA4844" w:rsidRDefault="00A04F63" w:rsidP="00A04F63">
                  <w:pPr>
                    <w:pStyle w:val="ConsPlusNormal"/>
                    <w:spacing w:after="1" w:line="200" w:lineRule="atLeast"/>
                    <w:jc w:val="center"/>
                    <w:rPr>
                      <w:sz w:val="16"/>
                      <w:szCs w:val="16"/>
                    </w:rPr>
                  </w:pPr>
                  <w:r w:rsidRPr="00CA4844">
                    <w:rPr>
                      <w:sz w:val="16"/>
                      <w:szCs w:val="16"/>
                    </w:rPr>
                    <w:t>по требованиям кредитного характера</w:t>
                  </w:r>
                </w:p>
              </w:tc>
              <w:tc>
                <w:tcPr>
                  <w:tcW w:w="544" w:type="dxa"/>
                </w:tcPr>
                <w:p w14:paraId="1A6EB0D2" w14:textId="77777777" w:rsidR="00A04F63" w:rsidRPr="00CA4844" w:rsidRDefault="00A04F63" w:rsidP="00A04F63">
                  <w:pPr>
                    <w:pStyle w:val="ConsPlusNormal"/>
                    <w:spacing w:after="1" w:line="200" w:lineRule="atLeast"/>
                    <w:jc w:val="center"/>
                    <w:rPr>
                      <w:sz w:val="16"/>
                      <w:szCs w:val="16"/>
                    </w:rPr>
                  </w:pPr>
                  <w:r w:rsidRPr="00CA4844">
                    <w:rPr>
                      <w:sz w:val="16"/>
                      <w:szCs w:val="16"/>
                    </w:rPr>
                    <w:t>по условным обязательствам кредитного характера</w:t>
                  </w:r>
                </w:p>
              </w:tc>
              <w:tc>
                <w:tcPr>
                  <w:tcW w:w="614" w:type="dxa"/>
                </w:tcPr>
                <w:p w14:paraId="23822DAD" w14:textId="77777777" w:rsidR="00A04F63" w:rsidRPr="00CA4844" w:rsidRDefault="00A04F63" w:rsidP="00A04F63">
                  <w:pPr>
                    <w:pStyle w:val="ConsPlusNormal"/>
                    <w:spacing w:after="1" w:line="200" w:lineRule="atLeast"/>
                    <w:jc w:val="center"/>
                    <w:rPr>
                      <w:sz w:val="16"/>
                      <w:szCs w:val="16"/>
                    </w:rPr>
                  </w:pPr>
                  <w:r w:rsidRPr="00CA4844">
                    <w:rPr>
                      <w:sz w:val="16"/>
                      <w:szCs w:val="16"/>
                    </w:rPr>
                    <w:t>по производным финансовым инструментам</w:t>
                  </w:r>
                </w:p>
              </w:tc>
              <w:tc>
                <w:tcPr>
                  <w:tcW w:w="409" w:type="dxa"/>
                  <w:vMerge/>
                </w:tcPr>
                <w:p w14:paraId="541F00F7" w14:textId="77777777" w:rsidR="00A04F63" w:rsidRPr="00CA4844" w:rsidRDefault="00A04F63" w:rsidP="00A04F63">
                  <w:pPr>
                    <w:spacing w:after="1" w:line="200" w:lineRule="atLeast"/>
                    <w:rPr>
                      <w:sz w:val="16"/>
                      <w:szCs w:val="16"/>
                    </w:rPr>
                  </w:pPr>
                </w:p>
              </w:tc>
              <w:tc>
                <w:tcPr>
                  <w:tcW w:w="481" w:type="dxa"/>
                </w:tcPr>
                <w:p w14:paraId="4474E9A2" w14:textId="77777777" w:rsidR="00A04F63" w:rsidRPr="00CA4844" w:rsidRDefault="00A04F63" w:rsidP="00A04F63">
                  <w:pPr>
                    <w:pStyle w:val="ConsPlusNormal"/>
                    <w:spacing w:after="1" w:line="200" w:lineRule="atLeast"/>
                    <w:jc w:val="center"/>
                    <w:rPr>
                      <w:sz w:val="16"/>
                      <w:szCs w:val="16"/>
                    </w:rPr>
                  </w:pPr>
                  <w:r w:rsidRPr="00CA4844">
                    <w:rPr>
                      <w:sz w:val="16"/>
                      <w:szCs w:val="16"/>
                    </w:rPr>
                    <w:t>по требованиям кредитного характера (ОСКр.1)</w:t>
                  </w:r>
                </w:p>
              </w:tc>
              <w:tc>
                <w:tcPr>
                  <w:tcW w:w="546" w:type="dxa"/>
                </w:tcPr>
                <w:p w14:paraId="5433C6E3" w14:textId="77777777" w:rsidR="00A04F63" w:rsidRPr="00CA4844" w:rsidRDefault="00A04F63" w:rsidP="00A04F63">
                  <w:pPr>
                    <w:pStyle w:val="ConsPlusNormal"/>
                    <w:spacing w:after="1" w:line="200" w:lineRule="atLeast"/>
                    <w:jc w:val="center"/>
                    <w:rPr>
                      <w:sz w:val="16"/>
                      <w:szCs w:val="16"/>
                    </w:rPr>
                  </w:pPr>
                  <w:r w:rsidRPr="00CA4844">
                    <w:rPr>
                      <w:sz w:val="16"/>
                      <w:szCs w:val="16"/>
                    </w:rPr>
                    <w:t>по условным обязательствам кредитного характера (КРВ.1)</w:t>
                  </w:r>
                </w:p>
              </w:tc>
              <w:tc>
                <w:tcPr>
                  <w:tcW w:w="616" w:type="dxa"/>
                </w:tcPr>
                <w:p w14:paraId="6161E6E7" w14:textId="77777777" w:rsidR="00A04F63" w:rsidRPr="00CA4844" w:rsidRDefault="00A04F63" w:rsidP="00A04F63">
                  <w:pPr>
                    <w:pStyle w:val="ConsPlusNormal"/>
                    <w:spacing w:after="1" w:line="200" w:lineRule="atLeast"/>
                    <w:jc w:val="center"/>
                    <w:rPr>
                      <w:sz w:val="16"/>
                      <w:szCs w:val="16"/>
                    </w:rPr>
                  </w:pPr>
                  <w:r w:rsidRPr="00CA4844">
                    <w:rPr>
                      <w:sz w:val="16"/>
                      <w:szCs w:val="16"/>
                    </w:rPr>
                    <w:t>по производным финансовым инструментам (КРС.1)</w:t>
                  </w:r>
                </w:p>
              </w:tc>
              <w:tc>
                <w:tcPr>
                  <w:tcW w:w="691" w:type="dxa"/>
                  <w:vMerge/>
                </w:tcPr>
                <w:p w14:paraId="03E4101A" w14:textId="77777777" w:rsidR="00A04F63" w:rsidRPr="00CA4844" w:rsidRDefault="00A04F63" w:rsidP="00A04F63">
                  <w:pPr>
                    <w:spacing w:after="1" w:line="200" w:lineRule="atLeast"/>
                    <w:rPr>
                      <w:sz w:val="16"/>
                      <w:szCs w:val="16"/>
                    </w:rPr>
                  </w:pPr>
                </w:p>
              </w:tc>
              <w:tc>
                <w:tcPr>
                  <w:tcW w:w="274" w:type="dxa"/>
                </w:tcPr>
                <w:p w14:paraId="5F4A634D" w14:textId="77777777" w:rsidR="00A04F63" w:rsidRPr="00CA4844" w:rsidRDefault="00A04F63" w:rsidP="00A04F63">
                  <w:pPr>
                    <w:pStyle w:val="ConsPlusNormal"/>
                    <w:spacing w:after="1" w:line="200" w:lineRule="atLeast"/>
                    <w:jc w:val="center"/>
                    <w:rPr>
                      <w:sz w:val="16"/>
                      <w:szCs w:val="16"/>
                    </w:rPr>
                  </w:pPr>
                  <w:r w:rsidRPr="00CA4844">
                    <w:rPr>
                      <w:sz w:val="16"/>
                      <w:szCs w:val="16"/>
                    </w:rPr>
                    <w:t>процент</w:t>
                  </w:r>
                </w:p>
              </w:tc>
              <w:tc>
                <w:tcPr>
                  <w:tcW w:w="279" w:type="dxa"/>
                </w:tcPr>
                <w:p w14:paraId="43D0611B" w14:textId="77777777" w:rsidR="00A04F63" w:rsidRPr="00CA4844" w:rsidRDefault="00A04F63" w:rsidP="00A04F63">
                  <w:pPr>
                    <w:pStyle w:val="ConsPlusNormal"/>
                    <w:spacing w:after="1" w:line="200" w:lineRule="atLeast"/>
                    <w:jc w:val="center"/>
                    <w:rPr>
                      <w:sz w:val="16"/>
                      <w:szCs w:val="16"/>
                    </w:rPr>
                  </w:pPr>
                  <w:r w:rsidRPr="00CA4844">
                    <w:rPr>
                      <w:sz w:val="16"/>
                      <w:szCs w:val="16"/>
                    </w:rPr>
                    <w:t>дата</w:t>
                  </w:r>
                </w:p>
              </w:tc>
            </w:tr>
            <w:tr w:rsidR="00A04F63" w:rsidRPr="00CA4844" w14:paraId="3EF0D3BD" w14:textId="77777777" w:rsidTr="009A529E">
              <w:tc>
                <w:tcPr>
                  <w:tcW w:w="274" w:type="dxa"/>
                </w:tcPr>
                <w:p w14:paraId="67C22900" w14:textId="77777777" w:rsidR="00A04F63" w:rsidRPr="00CA4844" w:rsidRDefault="00A04F63" w:rsidP="00A04F63">
                  <w:pPr>
                    <w:pStyle w:val="ConsPlusNormal"/>
                    <w:spacing w:after="1" w:line="200" w:lineRule="atLeast"/>
                    <w:jc w:val="center"/>
                    <w:rPr>
                      <w:sz w:val="16"/>
                      <w:szCs w:val="16"/>
                    </w:rPr>
                  </w:pPr>
                  <w:r w:rsidRPr="00CA4844">
                    <w:rPr>
                      <w:sz w:val="16"/>
                      <w:szCs w:val="16"/>
                    </w:rPr>
                    <w:t>1</w:t>
                  </w:r>
                </w:p>
              </w:tc>
              <w:tc>
                <w:tcPr>
                  <w:tcW w:w="558" w:type="dxa"/>
                </w:tcPr>
                <w:p w14:paraId="1EABD2B3" w14:textId="77777777" w:rsidR="00A04F63" w:rsidRPr="00CA4844" w:rsidRDefault="00A04F63" w:rsidP="00A04F63">
                  <w:pPr>
                    <w:pStyle w:val="ConsPlusNormal"/>
                    <w:spacing w:after="1" w:line="200" w:lineRule="atLeast"/>
                    <w:jc w:val="center"/>
                    <w:rPr>
                      <w:sz w:val="16"/>
                      <w:szCs w:val="16"/>
                    </w:rPr>
                  </w:pPr>
                  <w:r w:rsidRPr="00CA4844">
                    <w:rPr>
                      <w:sz w:val="16"/>
                      <w:szCs w:val="16"/>
                    </w:rPr>
                    <w:t>2</w:t>
                  </w:r>
                </w:p>
              </w:tc>
              <w:tc>
                <w:tcPr>
                  <w:tcW w:w="393" w:type="dxa"/>
                </w:tcPr>
                <w:p w14:paraId="40BECD82" w14:textId="77777777" w:rsidR="00A04F63" w:rsidRPr="00CA4844" w:rsidRDefault="00A04F63" w:rsidP="00A04F63">
                  <w:pPr>
                    <w:pStyle w:val="ConsPlusNormal"/>
                    <w:spacing w:after="1" w:line="200" w:lineRule="atLeast"/>
                    <w:jc w:val="center"/>
                    <w:rPr>
                      <w:sz w:val="16"/>
                      <w:szCs w:val="16"/>
                    </w:rPr>
                  </w:pPr>
                  <w:r w:rsidRPr="00CA4844">
                    <w:rPr>
                      <w:sz w:val="16"/>
                      <w:szCs w:val="16"/>
                    </w:rPr>
                    <w:t>3</w:t>
                  </w:r>
                </w:p>
              </w:tc>
              <w:tc>
                <w:tcPr>
                  <w:tcW w:w="411" w:type="dxa"/>
                </w:tcPr>
                <w:p w14:paraId="72DEBBB5" w14:textId="77777777" w:rsidR="00A04F63" w:rsidRPr="00CA4844" w:rsidRDefault="00A04F63" w:rsidP="00A04F63">
                  <w:pPr>
                    <w:pStyle w:val="ConsPlusNormal"/>
                    <w:spacing w:after="1" w:line="200" w:lineRule="atLeast"/>
                    <w:jc w:val="center"/>
                    <w:rPr>
                      <w:sz w:val="16"/>
                      <w:szCs w:val="16"/>
                    </w:rPr>
                  </w:pPr>
                  <w:r w:rsidRPr="00CA4844">
                    <w:rPr>
                      <w:sz w:val="16"/>
                      <w:szCs w:val="16"/>
                    </w:rPr>
                    <w:t>4</w:t>
                  </w:r>
                </w:p>
              </w:tc>
              <w:tc>
                <w:tcPr>
                  <w:tcW w:w="549" w:type="dxa"/>
                </w:tcPr>
                <w:p w14:paraId="65D3F388" w14:textId="77777777" w:rsidR="00A04F63" w:rsidRPr="00CA4844" w:rsidRDefault="00A04F63" w:rsidP="00A04F63">
                  <w:pPr>
                    <w:pStyle w:val="ConsPlusNormal"/>
                    <w:spacing w:after="1" w:line="200" w:lineRule="atLeast"/>
                    <w:jc w:val="center"/>
                    <w:rPr>
                      <w:sz w:val="16"/>
                      <w:szCs w:val="16"/>
                    </w:rPr>
                  </w:pPr>
                  <w:r w:rsidRPr="00CA4844">
                    <w:rPr>
                      <w:sz w:val="16"/>
                      <w:szCs w:val="16"/>
                    </w:rPr>
                    <w:t>5</w:t>
                  </w:r>
                </w:p>
              </w:tc>
              <w:tc>
                <w:tcPr>
                  <w:tcW w:w="272" w:type="dxa"/>
                </w:tcPr>
                <w:p w14:paraId="0F328E16" w14:textId="77777777" w:rsidR="00A04F63" w:rsidRPr="00CA4844" w:rsidRDefault="00A04F63" w:rsidP="00A04F63">
                  <w:pPr>
                    <w:pStyle w:val="ConsPlusNormal"/>
                    <w:spacing w:after="1" w:line="200" w:lineRule="atLeast"/>
                    <w:jc w:val="center"/>
                    <w:rPr>
                      <w:sz w:val="16"/>
                      <w:szCs w:val="16"/>
                    </w:rPr>
                  </w:pPr>
                  <w:r w:rsidRPr="00CA4844">
                    <w:rPr>
                      <w:sz w:val="16"/>
                      <w:szCs w:val="16"/>
                    </w:rPr>
                    <w:t>6</w:t>
                  </w:r>
                </w:p>
              </w:tc>
              <w:tc>
                <w:tcPr>
                  <w:tcW w:w="476" w:type="dxa"/>
                </w:tcPr>
                <w:p w14:paraId="2181A821" w14:textId="77777777" w:rsidR="00A04F63" w:rsidRPr="00CA4844" w:rsidRDefault="00A04F63" w:rsidP="00A04F63">
                  <w:pPr>
                    <w:pStyle w:val="ConsPlusNormal"/>
                    <w:spacing w:after="1" w:line="200" w:lineRule="atLeast"/>
                    <w:jc w:val="center"/>
                    <w:rPr>
                      <w:sz w:val="16"/>
                      <w:szCs w:val="16"/>
                    </w:rPr>
                  </w:pPr>
                  <w:r w:rsidRPr="00CA4844">
                    <w:rPr>
                      <w:sz w:val="16"/>
                      <w:szCs w:val="16"/>
                    </w:rPr>
                    <w:t>7</w:t>
                  </w:r>
                </w:p>
              </w:tc>
              <w:tc>
                <w:tcPr>
                  <w:tcW w:w="544" w:type="dxa"/>
                </w:tcPr>
                <w:p w14:paraId="061BAE11" w14:textId="77777777" w:rsidR="00A04F63" w:rsidRPr="00CA4844" w:rsidRDefault="00A04F63" w:rsidP="00A04F63">
                  <w:pPr>
                    <w:pStyle w:val="ConsPlusNormal"/>
                    <w:spacing w:after="1" w:line="200" w:lineRule="atLeast"/>
                    <w:jc w:val="center"/>
                    <w:rPr>
                      <w:sz w:val="16"/>
                      <w:szCs w:val="16"/>
                    </w:rPr>
                  </w:pPr>
                  <w:r w:rsidRPr="00CA4844">
                    <w:rPr>
                      <w:sz w:val="16"/>
                      <w:szCs w:val="16"/>
                    </w:rPr>
                    <w:t>8</w:t>
                  </w:r>
                </w:p>
              </w:tc>
              <w:tc>
                <w:tcPr>
                  <w:tcW w:w="614" w:type="dxa"/>
                </w:tcPr>
                <w:p w14:paraId="6EF17EDD" w14:textId="77777777" w:rsidR="00A04F63" w:rsidRPr="00CA4844" w:rsidRDefault="00A04F63" w:rsidP="00A04F63">
                  <w:pPr>
                    <w:pStyle w:val="ConsPlusNormal"/>
                    <w:spacing w:after="1" w:line="200" w:lineRule="atLeast"/>
                    <w:jc w:val="center"/>
                    <w:rPr>
                      <w:sz w:val="16"/>
                      <w:szCs w:val="16"/>
                    </w:rPr>
                  </w:pPr>
                  <w:r w:rsidRPr="00CA4844">
                    <w:rPr>
                      <w:sz w:val="16"/>
                      <w:szCs w:val="16"/>
                    </w:rPr>
                    <w:t>9</w:t>
                  </w:r>
                </w:p>
              </w:tc>
              <w:tc>
                <w:tcPr>
                  <w:tcW w:w="409" w:type="dxa"/>
                </w:tcPr>
                <w:p w14:paraId="419CE96F" w14:textId="77777777" w:rsidR="00A04F63" w:rsidRPr="00CA4844" w:rsidRDefault="00A04F63" w:rsidP="00A04F63">
                  <w:pPr>
                    <w:pStyle w:val="ConsPlusNormal"/>
                    <w:spacing w:after="1" w:line="200" w:lineRule="atLeast"/>
                    <w:jc w:val="center"/>
                    <w:rPr>
                      <w:sz w:val="16"/>
                      <w:szCs w:val="16"/>
                    </w:rPr>
                  </w:pPr>
                  <w:r w:rsidRPr="00CA4844">
                    <w:rPr>
                      <w:sz w:val="16"/>
                      <w:szCs w:val="16"/>
                    </w:rPr>
                    <w:t>10</w:t>
                  </w:r>
                </w:p>
              </w:tc>
              <w:tc>
                <w:tcPr>
                  <w:tcW w:w="481" w:type="dxa"/>
                </w:tcPr>
                <w:p w14:paraId="3BB4189F" w14:textId="77777777" w:rsidR="00A04F63" w:rsidRPr="00CA4844" w:rsidRDefault="00A04F63" w:rsidP="00A04F63">
                  <w:pPr>
                    <w:pStyle w:val="ConsPlusNormal"/>
                    <w:spacing w:after="1" w:line="200" w:lineRule="atLeast"/>
                    <w:jc w:val="center"/>
                    <w:rPr>
                      <w:sz w:val="16"/>
                      <w:szCs w:val="16"/>
                    </w:rPr>
                  </w:pPr>
                  <w:r w:rsidRPr="00CA4844">
                    <w:rPr>
                      <w:sz w:val="16"/>
                      <w:szCs w:val="16"/>
                    </w:rPr>
                    <w:t>11</w:t>
                  </w:r>
                </w:p>
              </w:tc>
              <w:tc>
                <w:tcPr>
                  <w:tcW w:w="546" w:type="dxa"/>
                </w:tcPr>
                <w:p w14:paraId="072168AD" w14:textId="77777777" w:rsidR="00A04F63" w:rsidRPr="00CA4844" w:rsidRDefault="00A04F63" w:rsidP="00A04F63">
                  <w:pPr>
                    <w:pStyle w:val="ConsPlusNormal"/>
                    <w:spacing w:after="1" w:line="200" w:lineRule="atLeast"/>
                    <w:jc w:val="center"/>
                    <w:rPr>
                      <w:sz w:val="16"/>
                      <w:szCs w:val="16"/>
                    </w:rPr>
                  </w:pPr>
                  <w:r w:rsidRPr="00CA4844">
                    <w:rPr>
                      <w:sz w:val="16"/>
                      <w:szCs w:val="16"/>
                    </w:rPr>
                    <w:t>12</w:t>
                  </w:r>
                </w:p>
              </w:tc>
              <w:tc>
                <w:tcPr>
                  <w:tcW w:w="616" w:type="dxa"/>
                </w:tcPr>
                <w:p w14:paraId="27B97151" w14:textId="77777777" w:rsidR="00A04F63" w:rsidRPr="00CA4844" w:rsidRDefault="00A04F63" w:rsidP="00A04F63">
                  <w:pPr>
                    <w:pStyle w:val="ConsPlusNormal"/>
                    <w:spacing w:after="1" w:line="200" w:lineRule="atLeast"/>
                    <w:jc w:val="center"/>
                    <w:rPr>
                      <w:sz w:val="16"/>
                      <w:szCs w:val="16"/>
                    </w:rPr>
                  </w:pPr>
                  <w:r w:rsidRPr="00CA4844">
                    <w:rPr>
                      <w:sz w:val="16"/>
                      <w:szCs w:val="16"/>
                    </w:rPr>
                    <w:t>13</w:t>
                  </w:r>
                </w:p>
              </w:tc>
              <w:tc>
                <w:tcPr>
                  <w:tcW w:w="691" w:type="dxa"/>
                </w:tcPr>
                <w:p w14:paraId="103CFA4F" w14:textId="77777777" w:rsidR="00A04F63" w:rsidRPr="00CA4844" w:rsidRDefault="00A04F63" w:rsidP="00A04F63">
                  <w:pPr>
                    <w:pStyle w:val="ConsPlusNormal"/>
                    <w:spacing w:after="1" w:line="200" w:lineRule="atLeast"/>
                    <w:jc w:val="center"/>
                    <w:rPr>
                      <w:sz w:val="16"/>
                      <w:szCs w:val="16"/>
                    </w:rPr>
                  </w:pPr>
                  <w:r w:rsidRPr="00CA4844">
                    <w:rPr>
                      <w:sz w:val="16"/>
                      <w:szCs w:val="16"/>
                    </w:rPr>
                    <w:t>14</w:t>
                  </w:r>
                </w:p>
              </w:tc>
              <w:tc>
                <w:tcPr>
                  <w:tcW w:w="274" w:type="dxa"/>
                </w:tcPr>
                <w:p w14:paraId="0E5B5FED" w14:textId="77777777" w:rsidR="00A04F63" w:rsidRPr="00CA4844" w:rsidRDefault="00A04F63" w:rsidP="00A04F63">
                  <w:pPr>
                    <w:pStyle w:val="ConsPlusNormal"/>
                    <w:spacing w:after="1" w:line="200" w:lineRule="atLeast"/>
                    <w:jc w:val="center"/>
                    <w:rPr>
                      <w:sz w:val="16"/>
                      <w:szCs w:val="16"/>
                    </w:rPr>
                  </w:pPr>
                  <w:r w:rsidRPr="00CA4844">
                    <w:rPr>
                      <w:sz w:val="16"/>
                      <w:szCs w:val="16"/>
                    </w:rPr>
                    <w:t>15</w:t>
                  </w:r>
                </w:p>
              </w:tc>
              <w:tc>
                <w:tcPr>
                  <w:tcW w:w="279" w:type="dxa"/>
                </w:tcPr>
                <w:p w14:paraId="627BB58D" w14:textId="77777777" w:rsidR="00A04F63" w:rsidRPr="00CA4844" w:rsidRDefault="00A04F63" w:rsidP="00A04F63">
                  <w:pPr>
                    <w:pStyle w:val="ConsPlusNormal"/>
                    <w:spacing w:after="1" w:line="200" w:lineRule="atLeast"/>
                    <w:jc w:val="center"/>
                    <w:rPr>
                      <w:sz w:val="16"/>
                      <w:szCs w:val="16"/>
                    </w:rPr>
                  </w:pPr>
                  <w:r w:rsidRPr="00CA4844">
                    <w:rPr>
                      <w:sz w:val="16"/>
                      <w:szCs w:val="16"/>
                    </w:rPr>
                    <w:t>16</w:t>
                  </w:r>
                </w:p>
              </w:tc>
            </w:tr>
            <w:tr w:rsidR="00A04F63" w:rsidRPr="00CA4844" w14:paraId="046DD01A" w14:textId="77777777" w:rsidTr="009A529E">
              <w:tc>
                <w:tcPr>
                  <w:tcW w:w="274" w:type="dxa"/>
                </w:tcPr>
                <w:p w14:paraId="37F7DA9E" w14:textId="77777777" w:rsidR="00A04F63" w:rsidRPr="00CA4844" w:rsidRDefault="00A04F63" w:rsidP="00A04F63">
                  <w:pPr>
                    <w:pStyle w:val="ConsPlusNormal"/>
                    <w:spacing w:after="1" w:line="200" w:lineRule="atLeast"/>
                    <w:rPr>
                      <w:sz w:val="16"/>
                      <w:szCs w:val="16"/>
                    </w:rPr>
                  </w:pPr>
                </w:p>
              </w:tc>
              <w:tc>
                <w:tcPr>
                  <w:tcW w:w="558" w:type="dxa"/>
                </w:tcPr>
                <w:p w14:paraId="3A8ABAE3" w14:textId="77777777" w:rsidR="00A04F63" w:rsidRPr="00CA4844" w:rsidRDefault="00A04F63" w:rsidP="00A04F63">
                  <w:pPr>
                    <w:pStyle w:val="ConsPlusNormal"/>
                    <w:spacing w:after="1" w:line="200" w:lineRule="atLeast"/>
                    <w:rPr>
                      <w:sz w:val="16"/>
                      <w:szCs w:val="16"/>
                    </w:rPr>
                  </w:pPr>
                </w:p>
              </w:tc>
              <w:tc>
                <w:tcPr>
                  <w:tcW w:w="393" w:type="dxa"/>
                </w:tcPr>
                <w:p w14:paraId="773067FC" w14:textId="77777777" w:rsidR="00A04F63" w:rsidRPr="00CA4844" w:rsidRDefault="00A04F63" w:rsidP="00A04F63">
                  <w:pPr>
                    <w:pStyle w:val="ConsPlusNormal"/>
                    <w:spacing w:after="1" w:line="200" w:lineRule="atLeast"/>
                    <w:rPr>
                      <w:sz w:val="16"/>
                      <w:szCs w:val="16"/>
                    </w:rPr>
                  </w:pPr>
                </w:p>
              </w:tc>
              <w:tc>
                <w:tcPr>
                  <w:tcW w:w="411" w:type="dxa"/>
                </w:tcPr>
                <w:p w14:paraId="1712205E" w14:textId="77777777" w:rsidR="00A04F63" w:rsidRPr="00CA4844" w:rsidRDefault="00A04F63" w:rsidP="00A04F63">
                  <w:pPr>
                    <w:pStyle w:val="ConsPlusNormal"/>
                    <w:spacing w:after="1" w:line="200" w:lineRule="atLeast"/>
                    <w:rPr>
                      <w:sz w:val="16"/>
                      <w:szCs w:val="16"/>
                    </w:rPr>
                  </w:pPr>
                </w:p>
              </w:tc>
              <w:tc>
                <w:tcPr>
                  <w:tcW w:w="549" w:type="dxa"/>
                </w:tcPr>
                <w:p w14:paraId="2D706654" w14:textId="77777777" w:rsidR="00A04F63" w:rsidRPr="00CA4844" w:rsidRDefault="00A04F63" w:rsidP="00A04F63">
                  <w:pPr>
                    <w:pStyle w:val="ConsPlusNormal"/>
                    <w:spacing w:after="1" w:line="200" w:lineRule="atLeast"/>
                    <w:rPr>
                      <w:sz w:val="16"/>
                      <w:szCs w:val="16"/>
                    </w:rPr>
                  </w:pPr>
                </w:p>
              </w:tc>
              <w:tc>
                <w:tcPr>
                  <w:tcW w:w="272" w:type="dxa"/>
                </w:tcPr>
                <w:p w14:paraId="4C12767D" w14:textId="77777777" w:rsidR="00A04F63" w:rsidRPr="00CA4844" w:rsidRDefault="00A04F63" w:rsidP="00A04F63">
                  <w:pPr>
                    <w:pStyle w:val="ConsPlusNormal"/>
                    <w:spacing w:after="1" w:line="200" w:lineRule="atLeast"/>
                    <w:rPr>
                      <w:sz w:val="16"/>
                      <w:szCs w:val="16"/>
                    </w:rPr>
                  </w:pPr>
                </w:p>
              </w:tc>
              <w:tc>
                <w:tcPr>
                  <w:tcW w:w="476" w:type="dxa"/>
                </w:tcPr>
                <w:p w14:paraId="7B58684E" w14:textId="77777777" w:rsidR="00A04F63" w:rsidRPr="00CA4844" w:rsidRDefault="00A04F63" w:rsidP="00A04F63">
                  <w:pPr>
                    <w:pStyle w:val="ConsPlusNormal"/>
                    <w:spacing w:after="1" w:line="200" w:lineRule="atLeast"/>
                    <w:rPr>
                      <w:sz w:val="16"/>
                      <w:szCs w:val="16"/>
                    </w:rPr>
                  </w:pPr>
                </w:p>
              </w:tc>
              <w:tc>
                <w:tcPr>
                  <w:tcW w:w="544" w:type="dxa"/>
                </w:tcPr>
                <w:p w14:paraId="09A682CF" w14:textId="77777777" w:rsidR="00A04F63" w:rsidRPr="00CA4844" w:rsidRDefault="00A04F63" w:rsidP="00A04F63">
                  <w:pPr>
                    <w:pStyle w:val="ConsPlusNormal"/>
                    <w:spacing w:after="1" w:line="200" w:lineRule="atLeast"/>
                    <w:rPr>
                      <w:sz w:val="16"/>
                      <w:szCs w:val="16"/>
                    </w:rPr>
                  </w:pPr>
                </w:p>
              </w:tc>
              <w:tc>
                <w:tcPr>
                  <w:tcW w:w="614" w:type="dxa"/>
                </w:tcPr>
                <w:p w14:paraId="53F4E616" w14:textId="77777777" w:rsidR="00A04F63" w:rsidRPr="00CA4844" w:rsidRDefault="00A04F63" w:rsidP="00A04F63">
                  <w:pPr>
                    <w:pStyle w:val="ConsPlusNormal"/>
                    <w:spacing w:after="1" w:line="200" w:lineRule="atLeast"/>
                    <w:rPr>
                      <w:sz w:val="16"/>
                      <w:szCs w:val="16"/>
                    </w:rPr>
                  </w:pPr>
                </w:p>
              </w:tc>
              <w:tc>
                <w:tcPr>
                  <w:tcW w:w="409" w:type="dxa"/>
                </w:tcPr>
                <w:p w14:paraId="752BBE3E" w14:textId="77777777" w:rsidR="00A04F63" w:rsidRPr="00CA4844" w:rsidRDefault="00A04F63" w:rsidP="00A04F63">
                  <w:pPr>
                    <w:pStyle w:val="ConsPlusNormal"/>
                    <w:spacing w:after="1" w:line="200" w:lineRule="atLeast"/>
                    <w:rPr>
                      <w:sz w:val="16"/>
                      <w:szCs w:val="16"/>
                    </w:rPr>
                  </w:pPr>
                </w:p>
              </w:tc>
              <w:tc>
                <w:tcPr>
                  <w:tcW w:w="481" w:type="dxa"/>
                </w:tcPr>
                <w:p w14:paraId="2A2E5213" w14:textId="77777777" w:rsidR="00A04F63" w:rsidRPr="00CA4844" w:rsidRDefault="00A04F63" w:rsidP="00A04F63">
                  <w:pPr>
                    <w:pStyle w:val="ConsPlusNormal"/>
                    <w:spacing w:after="1" w:line="200" w:lineRule="atLeast"/>
                    <w:rPr>
                      <w:sz w:val="16"/>
                      <w:szCs w:val="16"/>
                    </w:rPr>
                  </w:pPr>
                </w:p>
              </w:tc>
              <w:tc>
                <w:tcPr>
                  <w:tcW w:w="546" w:type="dxa"/>
                </w:tcPr>
                <w:p w14:paraId="4E0F7EFD" w14:textId="77777777" w:rsidR="00A04F63" w:rsidRPr="00CA4844" w:rsidRDefault="00A04F63" w:rsidP="00A04F63">
                  <w:pPr>
                    <w:pStyle w:val="ConsPlusNormal"/>
                    <w:spacing w:after="1" w:line="200" w:lineRule="atLeast"/>
                    <w:rPr>
                      <w:sz w:val="16"/>
                      <w:szCs w:val="16"/>
                    </w:rPr>
                  </w:pPr>
                </w:p>
              </w:tc>
              <w:tc>
                <w:tcPr>
                  <w:tcW w:w="616" w:type="dxa"/>
                </w:tcPr>
                <w:p w14:paraId="438792D1" w14:textId="77777777" w:rsidR="00A04F63" w:rsidRPr="00CA4844" w:rsidRDefault="00A04F63" w:rsidP="00A04F63">
                  <w:pPr>
                    <w:pStyle w:val="ConsPlusNormal"/>
                    <w:spacing w:after="1" w:line="200" w:lineRule="atLeast"/>
                    <w:rPr>
                      <w:sz w:val="16"/>
                      <w:szCs w:val="16"/>
                    </w:rPr>
                  </w:pPr>
                </w:p>
              </w:tc>
              <w:tc>
                <w:tcPr>
                  <w:tcW w:w="691" w:type="dxa"/>
                </w:tcPr>
                <w:p w14:paraId="43182CC6" w14:textId="77777777" w:rsidR="00A04F63" w:rsidRPr="00CA4844" w:rsidRDefault="00A04F63" w:rsidP="00A04F63">
                  <w:pPr>
                    <w:pStyle w:val="ConsPlusNormal"/>
                    <w:spacing w:after="1" w:line="200" w:lineRule="atLeast"/>
                    <w:rPr>
                      <w:sz w:val="16"/>
                      <w:szCs w:val="16"/>
                    </w:rPr>
                  </w:pPr>
                </w:p>
              </w:tc>
              <w:tc>
                <w:tcPr>
                  <w:tcW w:w="274" w:type="dxa"/>
                </w:tcPr>
                <w:p w14:paraId="117A8166" w14:textId="77777777" w:rsidR="00A04F63" w:rsidRPr="00CA4844" w:rsidRDefault="00A04F63" w:rsidP="00A04F63">
                  <w:pPr>
                    <w:pStyle w:val="ConsPlusNormal"/>
                    <w:spacing w:after="1" w:line="200" w:lineRule="atLeast"/>
                    <w:rPr>
                      <w:sz w:val="16"/>
                      <w:szCs w:val="16"/>
                    </w:rPr>
                  </w:pPr>
                </w:p>
              </w:tc>
              <w:tc>
                <w:tcPr>
                  <w:tcW w:w="279" w:type="dxa"/>
                </w:tcPr>
                <w:p w14:paraId="23C2D4E3" w14:textId="77777777" w:rsidR="00A04F63" w:rsidRPr="00CA4844" w:rsidRDefault="00A04F63" w:rsidP="00A04F63">
                  <w:pPr>
                    <w:pStyle w:val="ConsPlusNormal"/>
                    <w:spacing w:after="1" w:line="200" w:lineRule="atLeast"/>
                    <w:rPr>
                      <w:sz w:val="16"/>
                      <w:szCs w:val="16"/>
                    </w:rPr>
                  </w:pPr>
                </w:p>
              </w:tc>
            </w:tr>
          </w:tbl>
          <w:p w14:paraId="1BE782B7" w14:textId="77777777" w:rsidR="00A04F63" w:rsidRPr="0080405B" w:rsidRDefault="00A04F63" w:rsidP="0080405B">
            <w:pPr>
              <w:pStyle w:val="ConsPlusNormal"/>
              <w:spacing w:after="1" w:line="200" w:lineRule="atLeast"/>
              <w:jc w:val="both"/>
              <w:rPr>
                <w:sz w:val="20"/>
              </w:rPr>
            </w:pPr>
          </w:p>
        </w:tc>
      </w:tr>
      <w:tr w:rsidR="00A04F63" w:rsidRPr="0080405B" w14:paraId="3DB909D7" w14:textId="77777777" w:rsidTr="0080405B">
        <w:tc>
          <w:tcPr>
            <w:tcW w:w="7597" w:type="dxa"/>
          </w:tcPr>
          <w:p w14:paraId="216C58D2" w14:textId="77777777" w:rsidR="00A04F63" w:rsidRPr="0080405B" w:rsidRDefault="00A04F63" w:rsidP="00A04F63">
            <w:pPr>
              <w:pStyle w:val="ConsPlusNormal"/>
              <w:spacing w:after="1" w:line="200" w:lineRule="atLeast"/>
              <w:jc w:val="both"/>
              <w:rPr>
                <w:sz w:val="20"/>
              </w:rPr>
            </w:pPr>
          </w:p>
          <w:p w14:paraId="54983E10" w14:textId="77777777" w:rsidR="00A04F63" w:rsidRPr="00CA4844" w:rsidRDefault="00A04F63" w:rsidP="00A04F63">
            <w:pPr>
              <w:pStyle w:val="ConsPlusNonformat"/>
              <w:spacing w:after="1" w:line="200" w:lineRule="atLeast"/>
              <w:jc w:val="both"/>
              <w:rPr>
                <w:sz w:val="16"/>
                <w:szCs w:val="16"/>
              </w:rPr>
            </w:pPr>
            <w:r w:rsidRPr="00CA4844">
              <w:rPr>
                <w:sz w:val="16"/>
                <w:szCs w:val="16"/>
              </w:rPr>
              <w:t>Раздел  4.  Данные о концентрации кредитного риска по заемщикам - кредитным</w:t>
            </w:r>
          </w:p>
          <w:p w14:paraId="19ACCD63" w14:textId="49778563" w:rsidR="00A04F63" w:rsidRPr="00A04F63" w:rsidRDefault="00A04F63" w:rsidP="00A04F63">
            <w:pPr>
              <w:pStyle w:val="ConsPlusNonformat"/>
              <w:spacing w:after="1" w:line="200" w:lineRule="atLeast"/>
              <w:jc w:val="both"/>
              <w:rPr>
                <w:sz w:val="16"/>
                <w:szCs w:val="16"/>
              </w:rPr>
            </w:pPr>
            <w:r w:rsidRPr="00CA4844">
              <w:rPr>
                <w:sz w:val="16"/>
                <w:szCs w:val="16"/>
              </w:rPr>
              <w:t>организациям</w:t>
            </w:r>
          </w:p>
        </w:tc>
        <w:tc>
          <w:tcPr>
            <w:tcW w:w="7597" w:type="dxa"/>
          </w:tcPr>
          <w:p w14:paraId="2C878352" w14:textId="77777777" w:rsidR="00A04F63" w:rsidRPr="0080405B" w:rsidRDefault="00A04F63" w:rsidP="00A04F63">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04"/>
              <w:gridCol w:w="6289"/>
            </w:tblGrid>
            <w:tr w:rsidR="00A04F63" w:rsidRPr="0080405B" w14:paraId="3A36E6BD" w14:textId="77777777" w:rsidTr="009A529E">
              <w:tc>
                <w:tcPr>
                  <w:tcW w:w="1104" w:type="dxa"/>
                  <w:tcBorders>
                    <w:top w:val="nil"/>
                    <w:left w:val="nil"/>
                    <w:bottom w:val="nil"/>
                    <w:right w:val="nil"/>
                  </w:tcBorders>
                </w:tcPr>
                <w:p w14:paraId="65C59EE7" w14:textId="77777777" w:rsidR="00A04F63" w:rsidRPr="0080405B" w:rsidRDefault="00A04F63" w:rsidP="00A04F63">
                  <w:pPr>
                    <w:pStyle w:val="ConsPlusNormal"/>
                    <w:spacing w:after="1" w:line="200" w:lineRule="atLeast"/>
                    <w:jc w:val="both"/>
                    <w:outlineLvl w:val="2"/>
                    <w:rPr>
                      <w:sz w:val="20"/>
                    </w:rPr>
                  </w:pPr>
                  <w:r w:rsidRPr="0080405B">
                    <w:rPr>
                      <w:sz w:val="20"/>
                    </w:rPr>
                    <w:t>Раздел 4.</w:t>
                  </w:r>
                </w:p>
              </w:tc>
              <w:tc>
                <w:tcPr>
                  <w:tcW w:w="6289" w:type="dxa"/>
                  <w:tcBorders>
                    <w:top w:val="nil"/>
                    <w:left w:val="nil"/>
                    <w:bottom w:val="nil"/>
                    <w:right w:val="nil"/>
                  </w:tcBorders>
                </w:tcPr>
                <w:p w14:paraId="696DF402" w14:textId="77777777" w:rsidR="00A04F63" w:rsidRPr="0080405B" w:rsidRDefault="00A04F63" w:rsidP="00A04F63">
                  <w:pPr>
                    <w:pStyle w:val="ConsPlusNormal"/>
                    <w:spacing w:after="1" w:line="200" w:lineRule="atLeast"/>
                    <w:jc w:val="both"/>
                    <w:rPr>
                      <w:sz w:val="20"/>
                    </w:rPr>
                  </w:pPr>
                  <w:r w:rsidRPr="0080405B">
                    <w:rPr>
                      <w:sz w:val="20"/>
                    </w:rPr>
                    <w:t>Данные о концентрации кредитного риска по заемщикам - кредитным организациям</w:t>
                  </w:r>
                </w:p>
              </w:tc>
            </w:tr>
          </w:tbl>
          <w:p w14:paraId="15501EC4" w14:textId="77777777" w:rsidR="00A04F63" w:rsidRPr="0080405B" w:rsidRDefault="00A04F63" w:rsidP="0080405B">
            <w:pPr>
              <w:pStyle w:val="ConsPlusNormal"/>
              <w:spacing w:after="1" w:line="200" w:lineRule="atLeast"/>
              <w:jc w:val="both"/>
              <w:rPr>
                <w:sz w:val="20"/>
              </w:rPr>
            </w:pPr>
          </w:p>
        </w:tc>
      </w:tr>
      <w:tr w:rsidR="00A04F63" w:rsidRPr="0080405B" w14:paraId="28825CF9" w14:textId="77777777" w:rsidTr="0080405B">
        <w:tc>
          <w:tcPr>
            <w:tcW w:w="7597" w:type="dxa"/>
          </w:tcPr>
          <w:p w14:paraId="392AE44B" w14:textId="77777777" w:rsidR="00A04F63" w:rsidRPr="0080405B" w:rsidRDefault="00A04F63" w:rsidP="00A04F63">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
              <w:gridCol w:w="358"/>
              <w:gridCol w:w="423"/>
              <w:gridCol w:w="390"/>
              <w:gridCol w:w="488"/>
              <w:gridCol w:w="520"/>
              <w:gridCol w:w="651"/>
              <w:gridCol w:w="554"/>
              <w:gridCol w:w="358"/>
              <w:gridCol w:w="618"/>
              <w:gridCol w:w="683"/>
              <w:gridCol w:w="587"/>
              <w:gridCol w:w="781"/>
              <w:gridCol w:w="390"/>
              <w:gridCol w:w="326"/>
            </w:tblGrid>
            <w:tr w:rsidR="00A04F63" w:rsidRPr="00CA4844" w14:paraId="1269BA34" w14:textId="77777777" w:rsidTr="009A529E">
              <w:tc>
                <w:tcPr>
                  <w:tcW w:w="260" w:type="dxa"/>
                  <w:vMerge w:val="restart"/>
                </w:tcPr>
                <w:p w14:paraId="3D84E64A" w14:textId="77777777" w:rsidR="00A04F63" w:rsidRPr="00CA4844" w:rsidRDefault="00A04F63" w:rsidP="00A04F63">
                  <w:pPr>
                    <w:pStyle w:val="ConsPlusNormal"/>
                    <w:spacing w:after="1" w:line="200" w:lineRule="atLeast"/>
                    <w:jc w:val="center"/>
                    <w:rPr>
                      <w:sz w:val="16"/>
                      <w:szCs w:val="16"/>
                    </w:rPr>
                  </w:pPr>
                  <w:r w:rsidRPr="00CA4844">
                    <w:rPr>
                      <w:sz w:val="16"/>
                      <w:szCs w:val="16"/>
                    </w:rPr>
                    <w:t>Номер строк</w:t>
                  </w:r>
                  <w:r w:rsidRPr="00CA4844">
                    <w:rPr>
                      <w:sz w:val="16"/>
                      <w:szCs w:val="16"/>
                    </w:rPr>
                    <w:lastRenderedPageBreak/>
                    <w:t>и</w:t>
                  </w:r>
                </w:p>
              </w:tc>
              <w:tc>
                <w:tcPr>
                  <w:tcW w:w="358" w:type="dxa"/>
                  <w:vMerge w:val="restart"/>
                </w:tcPr>
                <w:p w14:paraId="2E8384F1" w14:textId="77777777" w:rsidR="00A04F63" w:rsidRPr="00CA4844" w:rsidRDefault="00A04F63" w:rsidP="00A04F63">
                  <w:pPr>
                    <w:pStyle w:val="ConsPlusNormal"/>
                    <w:spacing w:after="1" w:line="200" w:lineRule="atLeast"/>
                    <w:jc w:val="center"/>
                    <w:rPr>
                      <w:sz w:val="16"/>
                      <w:szCs w:val="16"/>
                    </w:rPr>
                  </w:pPr>
                  <w:r w:rsidRPr="00CA4844">
                    <w:rPr>
                      <w:sz w:val="16"/>
                      <w:szCs w:val="16"/>
                    </w:rPr>
                    <w:lastRenderedPageBreak/>
                    <w:t>Заемщик (эмитент)</w:t>
                  </w:r>
                </w:p>
              </w:tc>
              <w:tc>
                <w:tcPr>
                  <w:tcW w:w="423" w:type="dxa"/>
                  <w:vMerge w:val="restart"/>
                </w:tcPr>
                <w:p w14:paraId="068FE626" w14:textId="77777777" w:rsidR="00A04F63" w:rsidRPr="00CA4844" w:rsidRDefault="00A04F63" w:rsidP="00A04F63">
                  <w:pPr>
                    <w:pStyle w:val="ConsPlusNormal"/>
                    <w:spacing w:after="1" w:line="200" w:lineRule="atLeast"/>
                    <w:jc w:val="center"/>
                    <w:rPr>
                      <w:sz w:val="16"/>
                      <w:szCs w:val="16"/>
                    </w:rPr>
                  </w:pPr>
                  <w:r w:rsidRPr="00CA4844">
                    <w:rPr>
                      <w:sz w:val="16"/>
                      <w:szCs w:val="16"/>
                    </w:rPr>
                    <w:t>Идентификационный номер</w:t>
                  </w:r>
                </w:p>
              </w:tc>
              <w:tc>
                <w:tcPr>
                  <w:tcW w:w="390" w:type="dxa"/>
                  <w:vMerge w:val="restart"/>
                </w:tcPr>
                <w:p w14:paraId="597CF60D" w14:textId="77777777" w:rsidR="00A04F63" w:rsidRPr="00CA4844" w:rsidRDefault="00A04F63" w:rsidP="00A04F63">
                  <w:pPr>
                    <w:pStyle w:val="ConsPlusNormal"/>
                    <w:spacing w:after="1" w:line="200" w:lineRule="atLeast"/>
                    <w:jc w:val="center"/>
                    <w:rPr>
                      <w:sz w:val="16"/>
                      <w:szCs w:val="16"/>
                    </w:rPr>
                  </w:pPr>
                  <w:r w:rsidRPr="00CA4844">
                    <w:rPr>
                      <w:sz w:val="16"/>
                      <w:szCs w:val="16"/>
                    </w:rPr>
                    <w:t>Характер отношений с кредит</w:t>
                  </w:r>
                  <w:r w:rsidRPr="00CA4844">
                    <w:rPr>
                      <w:sz w:val="16"/>
                      <w:szCs w:val="16"/>
                    </w:rPr>
                    <w:lastRenderedPageBreak/>
                    <w:t>ной организацией</w:t>
                  </w:r>
                </w:p>
              </w:tc>
              <w:tc>
                <w:tcPr>
                  <w:tcW w:w="2213" w:type="dxa"/>
                  <w:gridSpan w:val="4"/>
                </w:tcPr>
                <w:p w14:paraId="29F83E0B" w14:textId="77777777" w:rsidR="00A04F63" w:rsidRPr="00CA4844" w:rsidRDefault="00A04F63" w:rsidP="00A04F63">
                  <w:pPr>
                    <w:pStyle w:val="ConsPlusNormal"/>
                    <w:spacing w:after="1" w:line="200" w:lineRule="atLeast"/>
                    <w:jc w:val="center"/>
                    <w:rPr>
                      <w:sz w:val="16"/>
                      <w:szCs w:val="16"/>
                    </w:rPr>
                  </w:pPr>
                  <w:r w:rsidRPr="00CA4844">
                    <w:rPr>
                      <w:sz w:val="16"/>
                      <w:szCs w:val="16"/>
                    </w:rPr>
                    <w:lastRenderedPageBreak/>
                    <w:t>Величина кредитного риска заемщика без учета факторов снижения риска, тыс. руб.</w:t>
                  </w:r>
                </w:p>
              </w:tc>
              <w:tc>
                <w:tcPr>
                  <w:tcW w:w="2246" w:type="dxa"/>
                  <w:gridSpan w:val="4"/>
                </w:tcPr>
                <w:p w14:paraId="3371065C" w14:textId="77777777" w:rsidR="00A04F63" w:rsidRPr="00CA4844" w:rsidRDefault="00A04F63" w:rsidP="00A04F63">
                  <w:pPr>
                    <w:pStyle w:val="ConsPlusNormal"/>
                    <w:spacing w:after="1" w:line="200" w:lineRule="atLeast"/>
                    <w:jc w:val="center"/>
                    <w:rPr>
                      <w:sz w:val="16"/>
                      <w:szCs w:val="16"/>
                    </w:rPr>
                  </w:pPr>
                  <w:r w:rsidRPr="00CA4844">
                    <w:rPr>
                      <w:sz w:val="16"/>
                      <w:szCs w:val="16"/>
                    </w:rPr>
                    <w:t>Величина кредитного риска заемщика с учетом факторов снижения риска (Крз.1), тыс. руб.</w:t>
                  </w:r>
                </w:p>
              </w:tc>
              <w:tc>
                <w:tcPr>
                  <w:tcW w:w="781" w:type="dxa"/>
                  <w:vMerge w:val="restart"/>
                </w:tcPr>
                <w:p w14:paraId="120DD383" w14:textId="77777777" w:rsidR="00A04F63" w:rsidRPr="00CA4844" w:rsidRDefault="00A04F63" w:rsidP="00A04F63">
                  <w:pPr>
                    <w:pStyle w:val="ConsPlusNormal"/>
                    <w:spacing w:after="1" w:line="200" w:lineRule="atLeast"/>
                    <w:jc w:val="center"/>
                    <w:rPr>
                      <w:sz w:val="16"/>
                      <w:szCs w:val="16"/>
                    </w:rPr>
                  </w:pPr>
                  <w:r w:rsidRPr="00CA4844">
                    <w:rPr>
                      <w:sz w:val="16"/>
                      <w:szCs w:val="16"/>
                    </w:rPr>
                    <w:t>Показатель максимального размера концентрации риска на одного заемщик</w:t>
                  </w:r>
                  <w:r w:rsidRPr="00CA4844">
                    <w:rPr>
                      <w:sz w:val="16"/>
                      <w:szCs w:val="16"/>
                    </w:rPr>
                    <w:lastRenderedPageBreak/>
                    <w:t>а или группу связанных заемщиков (ПКЦ6.1), процент</w:t>
                  </w:r>
                </w:p>
              </w:tc>
              <w:tc>
                <w:tcPr>
                  <w:tcW w:w="716" w:type="dxa"/>
                  <w:gridSpan w:val="2"/>
                  <w:vMerge w:val="restart"/>
                </w:tcPr>
                <w:p w14:paraId="37780522" w14:textId="77777777" w:rsidR="00A04F63" w:rsidRPr="00CA4844" w:rsidRDefault="00A04F63" w:rsidP="00A04F63">
                  <w:pPr>
                    <w:pStyle w:val="ConsPlusNormal"/>
                    <w:spacing w:after="1" w:line="200" w:lineRule="atLeast"/>
                    <w:jc w:val="center"/>
                    <w:rPr>
                      <w:sz w:val="16"/>
                      <w:szCs w:val="16"/>
                    </w:rPr>
                  </w:pPr>
                  <w:proofErr w:type="spellStart"/>
                  <w:r w:rsidRPr="00CA4844">
                    <w:rPr>
                      <w:sz w:val="16"/>
                      <w:szCs w:val="16"/>
                    </w:rPr>
                    <w:lastRenderedPageBreak/>
                    <w:t>Справочно</w:t>
                  </w:r>
                  <w:proofErr w:type="spellEnd"/>
                  <w:r w:rsidRPr="00CA4844">
                    <w:rPr>
                      <w:sz w:val="16"/>
                      <w:szCs w:val="16"/>
                    </w:rPr>
                    <w:t xml:space="preserve">: максимальное значение показателя за отчетный </w:t>
                  </w:r>
                  <w:r w:rsidRPr="00CA4844">
                    <w:rPr>
                      <w:sz w:val="16"/>
                      <w:szCs w:val="16"/>
                    </w:rPr>
                    <w:lastRenderedPageBreak/>
                    <w:t>период</w:t>
                  </w:r>
                </w:p>
              </w:tc>
            </w:tr>
            <w:tr w:rsidR="00A04F63" w:rsidRPr="00CA4844" w14:paraId="34A06429" w14:textId="77777777" w:rsidTr="009A529E">
              <w:tc>
                <w:tcPr>
                  <w:tcW w:w="260" w:type="dxa"/>
                  <w:vMerge/>
                </w:tcPr>
                <w:p w14:paraId="7D190FFD" w14:textId="77777777" w:rsidR="00A04F63" w:rsidRPr="00CA4844" w:rsidRDefault="00A04F63" w:rsidP="00A04F63">
                  <w:pPr>
                    <w:spacing w:after="1" w:line="200" w:lineRule="atLeast"/>
                    <w:rPr>
                      <w:sz w:val="16"/>
                      <w:szCs w:val="16"/>
                    </w:rPr>
                  </w:pPr>
                </w:p>
              </w:tc>
              <w:tc>
                <w:tcPr>
                  <w:tcW w:w="358" w:type="dxa"/>
                  <w:vMerge/>
                </w:tcPr>
                <w:p w14:paraId="45875878" w14:textId="77777777" w:rsidR="00A04F63" w:rsidRPr="00CA4844" w:rsidRDefault="00A04F63" w:rsidP="00A04F63">
                  <w:pPr>
                    <w:spacing w:after="1" w:line="200" w:lineRule="atLeast"/>
                    <w:rPr>
                      <w:sz w:val="16"/>
                      <w:szCs w:val="16"/>
                    </w:rPr>
                  </w:pPr>
                </w:p>
              </w:tc>
              <w:tc>
                <w:tcPr>
                  <w:tcW w:w="423" w:type="dxa"/>
                  <w:vMerge/>
                </w:tcPr>
                <w:p w14:paraId="7459BB4C" w14:textId="77777777" w:rsidR="00A04F63" w:rsidRPr="00CA4844" w:rsidRDefault="00A04F63" w:rsidP="00A04F63">
                  <w:pPr>
                    <w:spacing w:after="1" w:line="200" w:lineRule="atLeast"/>
                    <w:rPr>
                      <w:sz w:val="16"/>
                      <w:szCs w:val="16"/>
                    </w:rPr>
                  </w:pPr>
                </w:p>
              </w:tc>
              <w:tc>
                <w:tcPr>
                  <w:tcW w:w="390" w:type="dxa"/>
                  <w:vMerge/>
                </w:tcPr>
                <w:p w14:paraId="31734C4B" w14:textId="77777777" w:rsidR="00A04F63" w:rsidRPr="00CA4844" w:rsidRDefault="00A04F63" w:rsidP="00A04F63">
                  <w:pPr>
                    <w:spacing w:after="1" w:line="200" w:lineRule="atLeast"/>
                    <w:rPr>
                      <w:sz w:val="16"/>
                      <w:szCs w:val="16"/>
                    </w:rPr>
                  </w:pPr>
                </w:p>
              </w:tc>
              <w:tc>
                <w:tcPr>
                  <w:tcW w:w="488" w:type="dxa"/>
                  <w:vMerge w:val="restart"/>
                </w:tcPr>
                <w:p w14:paraId="2F42B27D" w14:textId="77777777" w:rsidR="00A04F63" w:rsidRPr="00CA4844" w:rsidRDefault="00A04F63" w:rsidP="00A04F63">
                  <w:pPr>
                    <w:pStyle w:val="ConsPlusNormal"/>
                    <w:spacing w:after="1" w:line="200" w:lineRule="atLeast"/>
                    <w:jc w:val="center"/>
                    <w:rPr>
                      <w:sz w:val="16"/>
                      <w:szCs w:val="16"/>
                    </w:rPr>
                  </w:pPr>
                  <w:r w:rsidRPr="00CA4844">
                    <w:rPr>
                      <w:sz w:val="16"/>
                      <w:szCs w:val="16"/>
                    </w:rPr>
                    <w:t>Всего</w:t>
                  </w:r>
                </w:p>
              </w:tc>
              <w:tc>
                <w:tcPr>
                  <w:tcW w:w="1725" w:type="dxa"/>
                  <w:gridSpan w:val="3"/>
                </w:tcPr>
                <w:p w14:paraId="2CC625B3" w14:textId="77777777" w:rsidR="00A04F63" w:rsidRPr="00CA4844" w:rsidRDefault="00A04F63" w:rsidP="00A04F63">
                  <w:pPr>
                    <w:pStyle w:val="ConsPlusNormal"/>
                    <w:spacing w:after="1" w:line="200" w:lineRule="atLeast"/>
                    <w:jc w:val="center"/>
                    <w:rPr>
                      <w:sz w:val="16"/>
                      <w:szCs w:val="16"/>
                    </w:rPr>
                  </w:pPr>
                  <w:r w:rsidRPr="00CA4844">
                    <w:rPr>
                      <w:sz w:val="16"/>
                      <w:szCs w:val="16"/>
                    </w:rPr>
                    <w:t>в том числе:</w:t>
                  </w:r>
                </w:p>
              </w:tc>
              <w:tc>
                <w:tcPr>
                  <w:tcW w:w="358" w:type="dxa"/>
                  <w:vMerge w:val="restart"/>
                </w:tcPr>
                <w:p w14:paraId="48A11806" w14:textId="77777777" w:rsidR="00A04F63" w:rsidRPr="00CA4844" w:rsidRDefault="00A04F63" w:rsidP="00A04F63">
                  <w:pPr>
                    <w:pStyle w:val="ConsPlusNormal"/>
                    <w:spacing w:after="1" w:line="200" w:lineRule="atLeast"/>
                    <w:jc w:val="center"/>
                    <w:rPr>
                      <w:sz w:val="16"/>
                      <w:szCs w:val="16"/>
                    </w:rPr>
                  </w:pPr>
                  <w:r w:rsidRPr="00CA4844">
                    <w:rPr>
                      <w:sz w:val="16"/>
                      <w:szCs w:val="16"/>
                    </w:rPr>
                    <w:t>Всего (К</w:t>
                  </w:r>
                  <w:r w:rsidRPr="00CA4844">
                    <w:rPr>
                      <w:sz w:val="16"/>
                      <w:szCs w:val="16"/>
                    </w:rPr>
                    <w:lastRenderedPageBreak/>
                    <w:t>рз.1)</w:t>
                  </w:r>
                </w:p>
              </w:tc>
              <w:tc>
                <w:tcPr>
                  <w:tcW w:w="1888" w:type="dxa"/>
                  <w:gridSpan w:val="3"/>
                </w:tcPr>
                <w:p w14:paraId="67236968" w14:textId="77777777" w:rsidR="00A04F63" w:rsidRPr="00CA4844" w:rsidRDefault="00A04F63" w:rsidP="00A04F63">
                  <w:pPr>
                    <w:pStyle w:val="ConsPlusNormal"/>
                    <w:spacing w:after="1" w:line="200" w:lineRule="atLeast"/>
                    <w:jc w:val="center"/>
                    <w:rPr>
                      <w:sz w:val="16"/>
                      <w:szCs w:val="16"/>
                    </w:rPr>
                  </w:pPr>
                  <w:r w:rsidRPr="00CA4844">
                    <w:rPr>
                      <w:sz w:val="16"/>
                      <w:szCs w:val="16"/>
                    </w:rPr>
                    <w:lastRenderedPageBreak/>
                    <w:t>в том числе</w:t>
                  </w:r>
                </w:p>
              </w:tc>
              <w:tc>
                <w:tcPr>
                  <w:tcW w:w="781" w:type="dxa"/>
                  <w:vMerge/>
                </w:tcPr>
                <w:p w14:paraId="548FA2B5" w14:textId="77777777" w:rsidR="00A04F63" w:rsidRPr="00CA4844" w:rsidRDefault="00A04F63" w:rsidP="00A04F63">
                  <w:pPr>
                    <w:spacing w:after="1" w:line="200" w:lineRule="atLeast"/>
                    <w:rPr>
                      <w:sz w:val="16"/>
                      <w:szCs w:val="16"/>
                    </w:rPr>
                  </w:pPr>
                </w:p>
              </w:tc>
              <w:tc>
                <w:tcPr>
                  <w:tcW w:w="716" w:type="dxa"/>
                  <w:gridSpan w:val="2"/>
                  <w:vMerge/>
                </w:tcPr>
                <w:p w14:paraId="2561D11F" w14:textId="77777777" w:rsidR="00A04F63" w:rsidRPr="00CA4844" w:rsidRDefault="00A04F63" w:rsidP="00A04F63">
                  <w:pPr>
                    <w:spacing w:after="1" w:line="200" w:lineRule="atLeast"/>
                    <w:rPr>
                      <w:sz w:val="16"/>
                      <w:szCs w:val="16"/>
                    </w:rPr>
                  </w:pPr>
                </w:p>
              </w:tc>
            </w:tr>
            <w:tr w:rsidR="00A04F63" w:rsidRPr="00CA4844" w14:paraId="3A664089" w14:textId="77777777" w:rsidTr="009A529E">
              <w:trPr>
                <w:trHeight w:val="245"/>
              </w:trPr>
              <w:tc>
                <w:tcPr>
                  <w:tcW w:w="260" w:type="dxa"/>
                  <w:vMerge/>
                </w:tcPr>
                <w:p w14:paraId="082F40D4" w14:textId="77777777" w:rsidR="00A04F63" w:rsidRPr="00CA4844" w:rsidRDefault="00A04F63" w:rsidP="00A04F63">
                  <w:pPr>
                    <w:spacing w:after="1" w:line="200" w:lineRule="atLeast"/>
                    <w:rPr>
                      <w:sz w:val="16"/>
                      <w:szCs w:val="16"/>
                    </w:rPr>
                  </w:pPr>
                </w:p>
              </w:tc>
              <w:tc>
                <w:tcPr>
                  <w:tcW w:w="358" w:type="dxa"/>
                  <w:vMerge/>
                </w:tcPr>
                <w:p w14:paraId="17D6C6E1" w14:textId="77777777" w:rsidR="00A04F63" w:rsidRPr="00CA4844" w:rsidRDefault="00A04F63" w:rsidP="00A04F63">
                  <w:pPr>
                    <w:spacing w:after="1" w:line="200" w:lineRule="atLeast"/>
                    <w:rPr>
                      <w:sz w:val="16"/>
                      <w:szCs w:val="16"/>
                    </w:rPr>
                  </w:pPr>
                </w:p>
              </w:tc>
              <w:tc>
                <w:tcPr>
                  <w:tcW w:w="423" w:type="dxa"/>
                  <w:vMerge/>
                </w:tcPr>
                <w:p w14:paraId="2598729E" w14:textId="77777777" w:rsidR="00A04F63" w:rsidRPr="00CA4844" w:rsidRDefault="00A04F63" w:rsidP="00A04F63">
                  <w:pPr>
                    <w:spacing w:after="1" w:line="200" w:lineRule="atLeast"/>
                    <w:rPr>
                      <w:sz w:val="16"/>
                      <w:szCs w:val="16"/>
                    </w:rPr>
                  </w:pPr>
                </w:p>
              </w:tc>
              <w:tc>
                <w:tcPr>
                  <w:tcW w:w="390" w:type="dxa"/>
                  <w:vMerge/>
                </w:tcPr>
                <w:p w14:paraId="6471D8CF" w14:textId="77777777" w:rsidR="00A04F63" w:rsidRPr="00CA4844" w:rsidRDefault="00A04F63" w:rsidP="00A04F63">
                  <w:pPr>
                    <w:spacing w:after="1" w:line="200" w:lineRule="atLeast"/>
                    <w:rPr>
                      <w:sz w:val="16"/>
                      <w:szCs w:val="16"/>
                    </w:rPr>
                  </w:pPr>
                </w:p>
              </w:tc>
              <w:tc>
                <w:tcPr>
                  <w:tcW w:w="488" w:type="dxa"/>
                  <w:vMerge/>
                </w:tcPr>
                <w:p w14:paraId="7E976CFD" w14:textId="77777777" w:rsidR="00A04F63" w:rsidRPr="00CA4844" w:rsidRDefault="00A04F63" w:rsidP="00A04F63">
                  <w:pPr>
                    <w:spacing w:after="1" w:line="200" w:lineRule="atLeast"/>
                    <w:rPr>
                      <w:sz w:val="16"/>
                      <w:szCs w:val="16"/>
                    </w:rPr>
                  </w:pPr>
                </w:p>
              </w:tc>
              <w:tc>
                <w:tcPr>
                  <w:tcW w:w="520" w:type="dxa"/>
                  <w:vMerge w:val="restart"/>
                </w:tcPr>
                <w:p w14:paraId="123D266A" w14:textId="77777777" w:rsidR="00A04F63" w:rsidRPr="00CA4844" w:rsidRDefault="00A04F63" w:rsidP="00A04F63">
                  <w:pPr>
                    <w:pStyle w:val="ConsPlusNormal"/>
                    <w:spacing w:after="1" w:line="200" w:lineRule="atLeast"/>
                    <w:jc w:val="center"/>
                    <w:rPr>
                      <w:sz w:val="16"/>
                      <w:szCs w:val="16"/>
                    </w:rPr>
                  </w:pPr>
                  <w:r w:rsidRPr="00CA4844">
                    <w:rPr>
                      <w:sz w:val="16"/>
                      <w:szCs w:val="16"/>
                    </w:rPr>
                    <w:t>по треб</w:t>
                  </w:r>
                  <w:r w:rsidRPr="00CA4844">
                    <w:rPr>
                      <w:sz w:val="16"/>
                      <w:szCs w:val="16"/>
                    </w:rPr>
                    <w:lastRenderedPageBreak/>
                    <w:t>ованиям кредитного характера</w:t>
                  </w:r>
                </w:p>
              </w:tc>
              <w:tc>
                <w:tcPr>
                  <w:tcW w:w="651" w:type="dxa"/>
                  <w:vMerge w:val="restart"/>
                </w:tcPr>
                <w:p w14:paraId="4EF777C4" w14:textId="77777777" w:rsidR="00A04F63" w:rsidRPr="00CA4844" w:rsidRDefault="00A04F63" w:rsidP="00A04F63">
                  <w:pPr>
                    <w:pStyle w:val="ConsPlusNormal"/>
                    <w:spacing w:after="1" w:line="200" w:lineRule="atLeast"/>
                    <w:jc w:val="center"/>
                    <w:rPr>
                      <w:sz w:val="16"/>
                      <w:szCs w:val="16"/>
                    </w:rPr>
                  </w:pPr>
                  <w:r w:rsidRPr="00CA4844">
                    <w:rPr>
                      <w:sz w:val="16"/>
                      <w:szCs w:val="16"/>
                    </w:rPr>
                    <w:lastRenderedPageBreak/>
                    <w:t>по условн</w:t>
                  </w:r>
                  <w:r w:rsidRPr="00CA4844">
                    <w:rPr>
                      <w:sz w:val="16"/>
                      <w:szCs w:val="16"/>
                    </w:rPr>
                    <w:lastRenderedPageBreak/>
                    <w:t>ым обязательствам кредитного характера</w:t>
                  </w:r>
                </w:p>
              </w:tc>
              <w:tc>
                <w:tcPr>
                  <w:tcW w:w="553" w:type="dxa"/>
                  <w:vMerge w:val="restart"/>
                </w:tcPr>
                <w:p w14:paraId="06BA6A15" w14:textId="77777777" w:rsidR="00A04F63" w:rsidRPr="00CA4844" w:rsidRDefault="00A04F63" w:rsidP="00A04F63">
                  <w:pPr>
                    <w:pStyle w:val="ConsPlusNormal"/>
                    <w:spacing w:after="1" w:line="200" w:lineRule="atLeast"/>
                    <w:jc w:val="center"/>
                    <w:rPr>
                      <w:sz w:val="16"/>
                      <w:szCs w:val="16"/>
                    </w:rPr>
                  </w:pPr>
                  <w:r w:rsidRPr="00CA4844">
                    <w:rPr>
                      <w:sz w:val="16"/>
                      <w:szCs w:val="16"/>
                    </w:rPr>
                    <w:lastRenderedPageBreak/>
                    <w:t>по произ</w:t>
                  </w:r>
                  <w:r w:rsidRPr="00CA4844">
                    <w:rPr>
                      <w:sz w:val="16"/>
                      <w:szCs w:val="16"/>
                    </w:rPr>
                    <w:lastRenderedPageBreak/>
                    <w:t>водным финансовым инструментам</w:t>
                  </w:r>
                </w:p>
              </w:tc>
              <w:tc>
                <w:tcPr>
                  <w:tcW w:w="358" w:type="dxa"/>
                  <w:vMerge/>
                </w:tcPr>
                <w:p w14:paraId="38844CDE" w14:textId="77777777" w:rsidR="00A04F63" w:rsidRPr="00CA4844" w:rsidRDefault="00A04F63" w:rsidP="00A04F63">
                  <w:pPr>
                    <w:spacing w:after="1" w:line="200" w:lineRule="atLeast"/>
                    <w:rPr>
                      <w:sz w:val="16"/>
                      <w:szCs w:val="16"/>
                    </w:rPr>
                  </w:pPr>
                </w:p>
              </w:tc>
              <w:tc>
                <w:tcPr>
                  <w:tcW w:w="618" w:type="dxa"/>
                  <w:vMerge w:val="restart"/>
                </w:tcPr>
                <w:p w14:paraId="4685C50D" w14:textId="77777777" w:rsidR="00A04F63" w:rsidRPr="00CA4844" w:rsidRDefault="00A04F63" w:rsidP="00A04F63">
                  <w:pPr>
                    <w:pStyle w:val="ConsPlusNormal"/>
                    <w:spacing w:after="1" w:line="200" w:lineRule="atLeast"/>
                    <w:jc w:val="center"/>
                    <w:rPr>
                      <w:sz w:val="16"/>
                      <w:szCs w:val="16"/>
                    </w:rPr>
                  </w:pPr>
                  <w:r w:rsidRPr="00CA4844">
                    <w:rPr>
                      <w:sz w:val="16"/>
                      <w:szCs w:val="16"/>
                    </w:rPr>
                    <w:t>по требо</w:t>
                  </w:r>
                  <w:r w:rsidRPr="00CA4844">
                    <w:rPr>
                      <w:sz w:val="16"/>
                      <w:szCs w:val="16"/>
                    </w:rPr>
                    <w:lastRenderedPageBreak/>
                    <w:t>ваниям кредитного характера (ОСКр.1)</w:t>
                  </w:r>
                </w:p>
              </w:tc>
              <w:tc>
                <w:tcPr>
                  <w:tcW w:w="683" w:type="dxa"/>
                  <w:vMerge w:val="restart"/>
                </w:tcPr>
                <w:p w14:paraId="14E56CDA" w14:textId="77777777" w:rsidR="00A04F63" w:rsidRPr="00CA4844" w:rsidRDefault="00A04F63" w:rsidP="00A04F63">
                  <w:pPr>
                    <w:pStyle w:val="ConsPlusNormal"/>
                    <w:spacing w:after="1" w:line="200" w:lineRule="atLeast"/>
                    <w:jc w:val="center"/>
                    <w:rPr>
                      <w:sz w:val="16"/>
                      <w:szCs w:val="16"/>
                    </w:rPr>
                  </w:pPr>
                  <w:r w:rsidRPr="00CA4844">
                    <w:rPr>
                      <w:sz w:val="16"/>
                      <w:szCs w:val="16"/>
                    </w:rPr>
                    <w:lastRenderedPageBreak/>
                    <w:t>по условн</w:t>
                  </w:r>
                  <w:r w:rsidRPr="00CA4844">
                    <w:rPr>
                      <w:sz w:val="16"/>
                      <w:szCs w:val="16"/>
                    </w:rPr>
                    <w:lastRenderedPageBreak/>
                    <w:t>ым обязательствам кредитного характера (КРВ.1)</w:t>
                  </w:r>
                </w:p>
              </w:tc>
              <w:tc>
                <w:tcPr>
                  <w:tcW w:w="585" w:type="dxa"/>
                  <w:vMerge w:val="restart"/>
                </w:tcPr>
                <w:p w14:paraId="408D949A" w14:textId="77777777" w:rsidR="00A04F63" w:rsidRPr="00CA4844" w:rsidRDefault="00A04F63" w:rsidP="00A04F63">
                  <w:pPr>
                    <w:pStyle w:val="ConsPlusNormal"/>
                    <w:spacing w:after="1" w:line="200" w:lineRule="atLeast"/>
                    <w:jc w:val="center"/>
                    <w:rPr>
                      <w:sz w:val="16"/>
                      <w:szCs w:val="16"/>
                    </w:rPr>
                  </w:pPr>
                  <w:r w:rsidRPr="00CA4844">
                    <w:rPr>
                      <w:sz w:val="16"/>
                      <w:szCs w:val="16"/>
                    </w:rPr>
                    <w:lastRenderedPageBreak/>
                    <w:t>по произ</w:t>
                  </w:r>
                  <w:r w:rsidRPr="00CA4844">
                    <w:rPr>
                      <w:sz w:val="16"/>
                      <w:szCs w:val="16"/>
                    </w:rPr>
                    <w:lastRenderedPageBreak/>
                    <w:t>водным финансовым инструментам (КРС.1)</w:t>
                  </w:r>
                </w:p>
              </w:tc>
              <w:tc>
                <w:tcPr>
                  <w:tcW w:w="781" w:type="dxa"/>
                  <w:vMerge/>
                </w:tcPr>
                <w:p w14:paraId="128AB4A2" w14:textId="77777777" w:rsidR="00A04F63" w:rsidRPr="00CA4844" w:rsidRDefault="00A04F63" w:rsidP="00A04F63">
                  <w:pPr>
                    <w:spacing w:after="1" w:line="200" w:lineRule="atLeast"/>
                    <w:rPr>
                      <w:sz w:val="16"/>
                      <w:szCs w:val="16"/>
                    </w:rPr>
                  </w:pPr>
                </w:p>
              </w:tc>
              <w:tc>
                <w:tcPr>
                  <w:tcW w:w="716" w:type="dxa"/>
                  <w:gridSpan w:val="2"/>
                  <w:vMerge/>
                </w:tcPr>
                <w:p w14:paraId="6E4078C6" w14:textId="77777777" w:rsidR="00A04F63" w:rsidRPr="00CA4844" w:rsidRDefault="00A04F63" w:rsidP="00A04F63">
                  <w:pPr>
                    <w:spacing w:after="1" w:line="200" w:lineRule="atLeast"/>
                    <w:rPr>
                      <w:sz w:val="16"/>
                      <w:szCs w:val="16"/>
                    </w:rPr>
                  </w:pPr>
                </w:p>
              </w:tc>
            </w:tr>
            <w:tr w:rsidR="00A04F63" w:rsidRPr="00CA4844" w14:paraId="1D1DC78D" w14:textId="77777777" w:rsidTr="009A529E">
              <w:tc>
                <w:tcPr>
                  <w:tcW w:w="260" w:type="dxa"/>
                  <w:vMerge/>
                </w:tcPr>
                <w:p w14:paraId="7FC6A44D" w14:textId="77777777" w:rsidR="00A04F63" w:rsidRPr="00CA4844" w:rsidRDefault="00A04F63" w:rsidP="00A04F63">
                  <w:pPr>
                    <w:spacing w:after="1" w:line="200" w:lineRule="atLeast"/>
                    <w:rPr>
                      <w:sz w:val="16"/>
                      <w:szCs w:val="16"/>
                    </w:rPr>
                  </w:pPr>
                </w:p>
              </w:tc>
              <w:tc>
                <w:tcPr>
                  <w:tcW w:w="358" w:type="dxa"/>
                  <w:vMerge/>
                </w:tcPr>
                <w:p w14:paraId="029A2AB1" w14:textId="77777777" w:rsidR="00A04F63" w:rsidRPr="00CA4844" w:rsidRDefault="00A04F63" w:rsidP="00A04F63">
                  <w:pPr>
                    <w:spacing w:after="1" w:line="200" w:lineRule="atLeast"/>
                    <w:rPr>
                      <w:sz w:val="16"/>
                      <w:szCs w:val="16"/>
                    </w:rPr>
                  </w:pPr>
                </w:p>
              </w:tc>
              <w:tc>
                <w:tcPr>
                  <w:tcW w:w="423" w:type="dxa"/>
                  <w:vMerge/>
                </w:tcPr>
                <w:p w14:paraId="6F648092" w14:textId="77777777" w:rsidR="00A04F63" w:rsidRPr="00CA4844" w:rsidRDefault="00A04F63" w:rsidP="00A04F63">
                  <w:pPr>
                    <w:spacing w:after="1" w:line="200" w:lineRule="atLeast"/>
                    <w:rPr>
                      <w:sz w:val="16"/>
                      <w:szCs w:val="16"/>
                    </w:rPr>
                  </w:pPr>
                </w:p>
              </w:tc>
              <w:tc>
                <w:tcPr>
                  <w:tcW w:w="390" w:type="dxa"/>
                  <w:vMerge/>
                </w:tcPr>
                <w:p w14:paraId="7DA54AB0" w14:textId="77777777" w:rsidR="00A04F63" w:rsidRPr="00CA4844" w:rsidRDefault="00A04F63" w:rsidP="00A04F63">
                  <w:pPr>
                    <w:spacing w:after="1" w:line="200" w:lineRule="atLeast"/>
                    <w:rPr>
                      <w:sz w:val="16"/>
                      <w:szCs w:val="16"/>
                    </w:rPr>
                  </w:pPr>
                </w:p>
              </w:tc>
              <w:tc>
                <w:tcPr>
                  <w:tcW w:w="488" w:type="dxa"/>
                  <w:vMerge/>
                </w:tcPr>
                <w:p w14:paraId="492F3733" w14:textId="77777777" w:rsidR="00A04F63" w:rsidRPr="00CA4844" w:rsidRDefault="00A04F63" w:rsidP="00A04F63">
                  <w:pPr>
                    <w:spacing w:after="1" w:line="200" w:lineRule="atLeast"/>
                    <w:rPr>
                      <w:sz w:val="16"/>
                      <w:szCs w:val="16"/>
                    </w:rPr>
                  </w:pPr>
                </w:p>
              </w:tc>
              <w:tc>
                <w:tcPr>
                  <w:tcW w:w="520" w:type="dxa"/>
                  <w:vMerge/>
                </w:tcPr>
                <w:p w14:paraId="336583B5" w14:textId="77777777" w:rsidR="00A04F63" w:rsidRPr="00CA4844" w:rsidRDefault="00A04F63" w:rsidP="00A04F63">
                  <w:pPr>
                    <w:spacing w:after="1" w:line="200" w:lineRule="atLeast"/>
                    <w:rPr>
                      <w:sz w:val="16"/>
                      <w:szCs w:val="16"/>
                    </w:rPr>
                  </w:pPr>
                </w:p>
              </w:tc>
              <w:tc>
                <w:tcPr>
                  <w:tcW w:w="651" w:type="dxa"/>
                  <w:vMerge/>
                </w:tcPr>
                <w:p w14:paraId="587A8AF9" w14:textId="77777777" w:rsidR="00A04F63" w:rsidRPr="00CA4844" w:rsidRDefault="00A04F63" w:rsidP="00A04F63">
                  <w:pPr>
                    <w:spacing w:after="1" w:line="200" w:lineRule="atLeast"/>
                    <w:rPr>
                      <w:sz w:val="16"/>
                      <w:szCs w:val="16"/>
                    </w:rPr>
                  </w:pPr>
                </w:p>
              </w:tc>
              <w:tc>
                <w:tcPr>
                  <w:tcW w:w="553" w:type="dxa"/>
                  <w:vMerge/>
                </w:tcPr>
                <w:p w14:paraId="70325296" w14:textId="77777777" w:rsidR="00A04F63" w:rsidRPr="00CA4844" w:rsidRDefault="00A04F63" w:rsidP="00A04F63">
                  <w:pPr>
                    <w:spacing w:after="1" w:line="200" w:lineRule="atLeast"/>
                    <w:rPr>
                      <w:sz w:val="16"/>
                      <w:szCs w:val="16"/>
                    </w:rPr>
                  </w:pPr>
                </w:p>
              </w:tc>
              <w:tc>
                <w:tcPr>
                  <w:tcW w:w="358" w:type="dxa"/>
                  <w:vMerge/>
                </w:tcPr>
                <w:p w14:paraId="5597466B" w14:textId="77777777" w:rsidR="00A04F63" w:rsidRPr="00CA4844" w:rsidRDefault="00A04F63" w:rsidP="00A04F63">
                  <w:pPr>
                    <w:spacing w:after="1" w:line="200" w:lineRule="atLeast"/>
                    <w:rPr>
                      <w:sz w:val="16"/>
                      <w:szCs w:val="16"/>
                    </w:rPr>
                  </w:pPr>
                </w:p>
              </w:tc>
              <w:tc>
                <w:tcPr>
                  <w:tcW w:w="618" w:type="dxa"/>
                  <w:vMerge/>
                </w:tcPr>
                <w:p w14:paraId="27754F83" w14:textId="77777777" w:rsidR="00A04F63" w:rsidRPr="00CA4844" w:rsidRDefault="00A04F63" w:rsidP="00A04F63">
                  <w:pPr>
                    <w:spacing w:after="1" w:line="200" w:lineRule="atLeast"/>
                    <w:rPr>
                      <w:sz w:val="16"/>
                      <w:szCs w:val="16"/>
                    </w:rPr>
                  </w:pPr>
                </w:p>
              </w:tc>
              <w:tc>
                <w:tcPr>
                  <w:tcW w:w="683" w:type="dxa"/>
                  <w:vMerge/>
                </w:tcPr>
                <w:p w14:paraId="5A7829DB" w14:textId="77777777" w:rsidR="00A04F63" w:rsidRPr="00CA4844" w:rsidRDefault="00A04F63" w:rsidP="00A04F63">
                  <w:pPr>
                    <w:spacing w:after="1" w:line="200" w:lineRule="atLeast"/>
                    <w:rPr>
                      <w:sz w:val="16"/>
                      <w:szCs w:val="16"/>
                    </w:rPr>
                  </w:pPr>
                </w:p>
              </w:tc>
              <w:tc>
                <w:tcPr>
                  <w:tcW w:w="585" w:type="dxa"/>
                  <w:vMerge/>
                </w:tcPr>
                <w:p w14:paraId="4EEAAB85" w14:textId="77777777" w:rsidR="00A04F63" w:rsidRPr="00CA4844" w:rsidRDefault="00A04F63" w:rsidP="00A04F63">
                  <w:pPr>
                    <w:spacing w:after="1" w:line="200" w:lineRule="atLeast"/>
                    <w:rPr>
                      <w:sz w:val="16"/>
                      <w:szCs w:val="16"/>
                    </w:rPr>
                  </w:pPr>
                </w:p>
              </w:tc>
              <w:tc>
                <w:tcPr>
                  <w:tcW w:w="781" w:type="dxa"/>
                  <w:vMerge/>
                </w:tcPr>
                <w:p w14:paraId="1BC2FBEA" w14:textId="77777777" w:rsidR="00A04F63" w:rsidRPr="00CA4844" w:rsidRDefault="00A04F63" w:rsidP="00A04F63">
                  <w:pPr>
                    <w:spacing w:after="1" w:line="200" w:lineRule="atLeast"/>
                    <w:rPr>
                      <w:sz w:val="16"/>
                      <w:szCs w:val="16"/>
                    </w:rPr>
                  </w:pPr>
                </w:p>
              </w:tc>
              <w:tc>
                <w:tcPr>
                  <w:tcW w:w="390" w:type="dxa"/>
                </w:tcPr>
                <w:p w14:paraId="2246F762" w14:textId="77777777" w:rsidR="00A04F63" w:rsidRPr="00CA4844" w:rsidRDefault="00A04F63" w:rsidP="00A04F63">
                  <w:pPr>
                    <w:pStyle w:val="ConsPlusNormal"/>
                    <w:spacing w:after="1" w:line="200" w:lineRule="atLeast"/>
                    <w:jc w:val="center"/>
                    <w:rPr>
                      <w:sz w:val="16"/>
                      <w:szCs w:val="16"/>
                    </w:rPr>
                  </w:pPr>
                  <w:r w:rsidRPr="00CA4844">
                    <w:rPr>
                      <w:strike/>
                      <w:color w:val="FF0000"/>
                      <w:sz w:val="16"/>
                      <w:szCs w:val="16"/>
                    </w:rPr>
                    <w:t>ПКЦ6.1,</w:t>
                  </w:r>
                  <w:r w:rsidRPr="00CA4844">
                    <w:rPr>
                      <w:color w:val="FF0000"/>
                      <w:sz w:val="16"/>
                      <w:szCs w:val="16"/>
                    </w:rPr>
                    <w:t xml:space="preserve"> </w:t>
                  </w:r>
                  <w:r w:rsidRPr="00CA4844">
                    <w:rPr>
                      <w:sz w:val="16"/>
                      <w:szCs w:val="16"/>
                    </w:rPr>
                    <w:t>процент</w:t>
                  </w:r>
                </w:p>
              </w:tc>
              <w:tc>
                <w:tcPr>
                  <w:tcW w:w="325" w:type="dxa"/>
                </w:tcPr>
                <w:p w14:paraId="178D26FF" w14:textId="77777777" w:rsidR="00A04F63" w:rsidRPr="00CA4844" w:rsidRDefault="00A04F63" w:rsidP="00A04F63">
                  <w:pPr>
                    <w:pStyle w:val="ConsPlusNormal"/>
                    <w:spacing w:after="1" w:line="200" w:lineRule="atLeast"/>
                    <w:jc w:val="center"/>
                    <w:rPr>
                      <w:sz w:val="16"/>
                      <w:szCs w:val="16"/>
                    </w:rPr>
                  </w:pPr>
                  <w:r w:rsidRPr="00CA4844">
                    <w:rPr>
                      <w:sz w:val="16"/>
                      <w:szCs w:val="16"/>
                    </w:rPr>
                    <w:t>дата</w:t>
                  </w:r>
                </w:p>
              </w:tc>
            </w:tr>
            <w:tr w:rsidR="00A04F63" w:rsidRPr="00CA4844" w14:paraId="6AF4681F" w14:textId="77777777" w:rsidTr="009A529E">
              <w:tc>
                <w:tcPr>
                  <w:tcW w:w="260" w:type="dxa"/>
                </w:tcPr>
                <w:p w14:paraId="1A7D2792" w14:textId="77777777" w:rsidR="00A04F63" w:rsidRPr="00CA4844" w:rsidRDefault="00A04F63" w:rsidP="00A04F63">
                  <w:pPr>
                    <w:pStyle w:val="ConsPlusNormal"/>
                    <w:spacing w:after="1" w:line="200" w:lineRule="atLeast"/>
                    <w:jc w:val="center"/>
                    <w:rPr>
                      <w:sz w:val="16"/>
                      <w:szCs w:val="16"/>
                    </w:rPr>
                  </w:pPr>
                  <w:r w:rsidRPr="00CA4844">
                    <w:rPr>
                      <w:sz w:val="16"/>
                      <w:szCs w:val="16"/>
                    </w:rPr>
                    <w:t>1</w:t>
                  </w:r>
                </w:p>
              </w:tc>
              <w:tc>
                <w:tcPr>
                  <w:tcW w:w="358" w:type="dxa"/>
                </w:tcPr>
                <w:p w14:paraId="4E63BA1F" w14:textId="77777777" w:rsidR="00A04F63" w:rsidRPr="00CA4844" w:rsidRDefault="00A04F63" w:rsidP="00A04F63">
                  <w:pPr>
                    <w:pStyle w:val="ConsPlusNormal"/>
                    <w:spacing w:after="1" w:line="200" w:lineRule="atLeast"/>
                    <w:jc w:val="center"/>
                    <w:rPr>
                      <w:sz w:val="16"/>
                      <w:szCs w:val="16"/>
                    </w:rPr>
                  </w:pPr>
                  <w:r w:rsidRPr="00CA4844">
                    <w:rPr>
                      <w:sz w:val="16"/>
                      <w:szCs w:val="16"/>
                    </w:rPr>
                    <w:t>2</w:t>
                  </w:r>
                </w:p>
              </w:tc>
              <w:tc>
                <w:tcPr>
                  <w:tcW w:w="423" w:type="dxa"/>
                </w:tcPr>
                <w:p w14:paraId="62E805EF" w14:textId="77777777" w:rsidR="00A04F63" w:rsidRPr="00CA4844" w:rsidRDefault="00A04F63" w:rsidP="00A04F63">
                  <w:pPr>
                    <w:pStyle w:val="ConsPlusNormal"/>
                    <w:spacing w:after="1" w:line="200" w:lineRule="atLeast"/>
                    <w:jc w:val="center"/>
                    <w:rPr>
                      <w:sz w:val="16"/>
                      <w:szCs w:val="16"/>
                    </w:rPr>
                  </w:pPr>
                  <w:r w:rsidRPr="00CA4844">
                    <w:rPr>
                      <w:sz w:val="16"/>
                      <w:szCs w:val="16"/>
                    </w:rPr>
                    <w:t>3</w:t>
                  </w:r>
                </w:p>
              </w:tc>
              <w:tc>
                <w:tcPr>
                  <w:tcW w:w="390" w:type="dxa"/>
                </w:tcPr>
                <w:p w14:paraId="7A389762" w14:textId="77777777" w:rsidR="00A04F63" w:rsidRPr="00CA4844" w:rsidRDefault="00A04F63" w:rsidP="00A04F63">
                  <w:pPr>
                    <w:pStyle w:val="ConsPlusNormal"/>
                    <w:spacing w:after="1" w:line="200" w:lineRule="atLeast"/>
                    <w:jc w:val="center"/>
                    <w:rPr>
                      <w:sz w:val="16"/>
                      <w:szCs w:val="16"/>
                    </w:rPr>
                  </w:pPr>
                  <w:r w:rsidRPr="00CA4844">
                    <w:rPr>
                      <w:sz w:val="16"/>
                      <w:szCs w:val="16"/>
                    </w:rPr>
                    <w:t>4</w:t>
                  </w:r>
                </w:p>
              </w:tc>
              <w:tc>
                <w:tcPr>
                  <w:tcW w:w="488" w:type="dxa"/>
                </w:tcPr>
                <w:p w14:paraId="68148A94" w14:textId="77777777" w:rsidR="00A04F63" w:rsidRPr="00CA4844" w:rsidRDefault="00A04F63" w:rsidP="00A04F63">
                  <w:pPr>
                    <w:pStyle w:val="ConsPlusNormal"/>
                    <w:spacing w:after="1" w:line="200" w:lineRule="atLeast"/>
                    <w:jc w:val="center"/>
                    <w:rPr>
                      <w:sz w:val="16"/>
                      <w:szCs w:val="16"/>
                    </w:rPr>
                  </w:pPr>
                  <w:r w:rsidRPr="00CA4844">
                    <w:rPr>
                      <w:sz w:val="16"/>
                      <w:szCs w:val="16"/>
                    </w:rPr>
                    <w:t>5</w:t>
                  </w:r>
                </w:p>
              </w:tc>
              <w:tc>
                <w:tcPr>
                  <w:tcW w:w="520" w:type="dxa"/>
                </w:tcPr>
                <w:p w14:paraId="771532E5" w14:textId="77777777" w:rsidR="00A04F63" w:rsidRPr="00CA4844" w:rsidRDefault="00A04F63" w:rsidP="00A04F63">
                  <w:pPr>
                    <w:pStyle w:val="ConsPlusNormal"/>
                    <w:spacing w:after="1" w:line="200" w:lineRule="atLeast"/>
                    <w:jc w:val="center"/>
                    <w:rPr>
                      <w:sz w:val="16"/>
                      <w:szCs w:val="16"/>
                    </w:rPr>
                  </w:pPr>
                  <w:r w:rsidRPr="00CA4844">
                    <w:rPr>
                      <w:sz w:val="16"/>
                      <w:szCs w:val="16"/>
                    </w:rPr>
                    <w:t>6</w:t>
                  </w:r>
                </w:p>
              </w:tc>
              <w:tc>
                <w:tcPr>
                  <w:tcW w:w="651" w:type="dxa"/>
                </w:tcPr>
                <w:p w14:paraId="034E60F3" w14:textId="77777777" w:rsidR="00A04F63" w:rsidRPr="00CA4844" w:rsidRDefault="00A04F63" w:rsidP="00A04F63">
                  <w:pPr>
                    <w:pStyle w:val="ConsPlusNormal"/>
                    <w:spacing w:after="1" w:line="200" w:lineRule="atLeast"/>
                    <w:jc w:val="center"/>
                    <w:rPr>
                      <w:sz w:val="16"/>
                      <w:szCs w:val="16"/>
                    </w:rPr>
                  </w:pPr>
                  <w:r w:rsidRPr="00CA4844">
                    <w:rPr>
                      <w:sz w:val="16"/>
                      <w:szCs w:val="16"/>
                    </w:rPr>
                    <w:t>7</w:t>
                  </w:r>
                </w:p>
              </w:tc>
              <w:tc>
                <w:tcPr>
                  <w:tcW w:w="553" w:type="dxa"/>
                </w:tcPr>
                <w:p w14:paraId="70E9F12A" w14:textId="77777777" w:rsidR="00A04F63" w:rsidRPr="00CA4844" w:rsidRDefault="00A04F63" w:rsidP="00A04F63">
                  <w:pPr>
                    <w:pStyle w:val="ConsPlusNormal"/>
                    <w:spacing w:after="1" w:line="200" w:lineRule="atLeast"/>
                    <w:jc w:val="center"/>
                    <w:rPr>
                      <w:sz w:val="16"/>
                      <w:szCs w:val="16"/>
                    </w:rPr>
                  </w:pPr>
                  <w:r w:rsidRPr="00CA4844">
                    <w:rPr>
                      <w:sz w:val="16"/>
                      <w:szCs w:val="16"/>
                    </w:rPr>
                    <w:t>8</w:t>
                  </w:r>
                </w:p>
              </w:tc>
              <w:tc>
                <w:tcPr>
                  <w:tcW w:w="358" w:type="dxa"/>
                </w:tcPr>
                <w:p w14:paraId="59D5BC83" w14:textId="77777777" w:rsidR="00A04F63" w:rsidRPr="00CA4844" w:rsidRDefault="00A04F63" w:rsidP="00A04F63">
                  <w:pPr>
                    <w:pStyle w:val="ConsPlusNormal"/>
                    <w:spacing w:after="1" w:line="200" w:lineRule="atLeast"/>
                    <w:jc w:val="center"/>
                    <w:rPr>
                      <w:sz w:val="16"/>
                      <w:szCs w:val="16"/>
                    </w:rPr>
                  </w:pPr>
                  <w:r w:rsidRPr="00CA4844">
                    <w:rPr>
                      <w:sz w:val="16"/>
                      <w:szCs w:val="16"/>
                    </w:rPr>
                    <w:t>9</w:t>
                  </w:r>
                </w:p>
              </w:tc>
              <w:tc>
                <w:tcPr>
                  <w:tcW w:w="618" w:type="dxa"/>
                </w:tcPr>
                <w:p w14:paraId="77ADDFDA" w14:textId="77777777" w:rsidR="00A04F63" w:rsidRPr="00CA4844" w:rsidRDefault="00A04F63" w:rsidP="00A04F63">
                  <w:pPr>
                    <w:pStyle w:val="ConsPlusNormal"/>
                    <w:spacing w:after="1" w:line="200" w:lineRule="atLeast"/>
                    <w:jc w:val="center"/>
                    <w:rPr>
                      <w:sz w:val="16"/>
                      <w:szCs w:val="16"/>
                    </w:rPr>
                  </w:pPr>
                  <w:r w:rsidRPr="00CA4844">
                    <w:rPr>
                      <w:sz w:val="16"/>
                      <w:szCs w:val="16"/>
                    </w:rPr>
                    <w:t>10</w:t>
                  </w:r>
                </w:p>
              </w:tc>
              <w:tc>
                <w:tcPr>
                  <w:tcW w:w="683" w:type="dxa"/>
                </w:tcPr>
                <w:p w14:paraId="6471AE78" w14:textId="77777777" w:rsidR="00A04F63" w:rsidRPr="00CA4844" w:rsidRDefault="00A04F63" w:rsidP="00A04F63">
                  <w:pPr>
                    <w:pStyle w:val="ConsPlusNormal"/>
                    <w:spacing w:after="1" w:line="200" w:lineRule="atLeast"/>
                    <w:jc w:val="center"/>
                    <w:rPr>
                      <w:sz w:val="16"/>
                      <w:szCs w:val="16"/>
                    </w:rPr>
                  </w:pPr>
                  <w:r w:rsidRPr="00CA4844">
                    <w:rPr>
                      <w:sz w:val="16"/>
                      <w:szCs w:val="16"/>
                    </w:rPr>
                    <w:t>11</w:t>
                  </w:r>
                </w:p>
              </w:tc>
              <w:tc>
                <w:tcPr>
                  <w:tcW w:w="585" w:type="dxa"/>
                </w:tcPr>
                <w:p w14:paraId="783F3098" w14:textId="77777777" w:rsidR="00A04F63" w:rsidRPr="00CA4844" w:rsidRDefault="00A04F63" w:rsidP="00A04F63">
                  <w:pPr>
                    <w:pStyle w:val="ConsPlusNormal"/>
                    <w:spacing w:after="1" w:line="200" w:lineRule="atLeast"/>
                    <w:jc w:val="center"/>
                    <w:rPr>
                      <w:sz w:val="16"/>
                      <w:szCs w:val="16"/>
                    </w:rPr>
                  </w:pPr>
                  <w:r w:rsidRPr="00CA4844">
                    <w:rPr>
                      <w:sz w:val="16"/>
                      <w:szCs w:val="16"/>
                    </w:rPr>
                    <w:t>12</w:t>
                  </w:r>
                </w:p>
              </w:tc>
              <w:tc>
                <w:tcPr>
                  <w:tcW w:w="781" w:type="dxa"/>
                </w:tcPr>
                <w:p w14:paraId="2B3832DA" w14:textId="77777777" w:rsidR="00A04F63" w:rsidRPr="00CA4844" w:rsidRDefault="00A04F63" w:rsidP="00A04F63">
                  <w:pPr>
                    <w:pStyle w:val="ConsPlusNormal"/>
                    <w:spacing w:after="1" w:line="200" w:lineRule="atLeast"/>
                    <w:jc w:val="center"/>
                    <w:rPr>
                      <w:sz w:val="16"/>
                      <w:szCs w:val="16"/>
                    </w:rPr>
                  </w:pPr>
                  <w:r w:rsidRPr="00CA4844">
                    <w:rPr>
                      <w:sz w:val="16"/>
                      <w:szCs w:val="16"/>
                    </w:rPr>
                    <w:t>13</w:t>
                  </w:r>
                </w:p>
              </w:tc>
              <w:tc>
                <w:tcPr>
                  <w:tcW w:w="390" w:type="dxa"/>
                </w:tcPr>
                <w:p w14:paraId="2603A3F2" w14:textId="77777777" w:rsidR="00A04F63" w:rsidRPr="00CA4844" w:rsidRDefault="00A04F63" w:rsidP="00A04F63">
                  <w:pPr>
                    <w:pStyle w:val="ConsPlusNormal"/>
                    <w:spacing w:after="1" w:line="200" w:lineRule="atLeast"/>
                    <w:jc w:val="center"/>
                    <w:rPr>
                      <w:sz w:val="16"/>
                      <w:szCs w:val="16"/>
                    </w:rPr>
                  </w:pPr>
                  <w:r w:rsidRPr="00CA4844">
                    <w:rPr>
                      <w:sz w:val="16"/>
                      <w:szCs w:val="16"/>
                    </w:rPr>
                    <w:t>14</w:t>
                  </w:r>
                </w:p>
              </w:tc>
              <w:tc>
                <w:tcPr>
                  <w:tcW w:w="325" w:type="dxa"/>
                </w:tcPr>
                <w:p w14:paraId="74B55114" w14:textId="77777777" w:rsidR="00A04F63" w:rsidRPr="00CA4844" w:rsidRDefault="00A04F63" w:rsidP="00A04F63">
                  <w:pPr>
                    <w:pStyle w:val="ConsPlusNormal"/>
                    <w:spacing w:after="1" w:line="200" w:lineRule="atLeast"/>
                    <w:jc w:val="center"/>
                    <w:rPr>
                      <w:sz w:val="16"/>
                      <w:szCs w:val="16"/>
                    </w:rPr>
                  </w:pPr>
                  <w:r w:rsidRPr="00CA4844">
                    <w:rPr>
                      <w:sz w:val="16"/>
                      <w:szCs w:val="16"/>
                    </w:rPr>
                    <w:t>15</w:t>
                  </w:r>
                </w:p>
              </w:tc>
            </w:tr>
            <w:tr w:rsidR="00A04F63" w:rsidRPr="00CA4844" w14:paraId="58D063F1" w14:textId="77777777" w:rsidTr="009A529E">
              <w:tc>
                <w:tcPr>
                  <w:tcW w:w="260" w:type="dxa"/>
                </w:tcPr>
                <w:p w14:paraId="3D4B50D8" w14:textId="77777777" w:rsidR="00A04F63" w:rsidRPr="00CA4844" w:rsidRDefault="00A04F63" w:rsidP="00A04F63">
                  <w:pPr>
                    <w:pStyle w:val="ConsPlusNormal"/>
                    <w:spacing w:after="1" w:line="200" w:lineRule="atLeast"/>
                    <w:jc w:val="center"/>
                    <w:rPr>
                      <w:sz w:val="16"/>
                      <w:szCs w:val="16"/>
                    </w:rPr>
                  </w:pPr>
                </w:p>
              </w:tc>
              <w:tc>
                <w:tcPr>
                  <w:tcW w:w="358" w:type="dxa"/>
                </w:tcPr>
                <w:p w14:paraId="0D693162" w14:textId="77777777" w:rsidR="00A04F63" w:rsidRPr="00CA4844" w:rsidRDefault="00A04F63" w:rsidP="00A04F63">
                  <w:pPr>
                    <w:pStyle w:val="ConsPlusNormal"/>
                    <w:spacing w:after="1" w:line="200" w:lineRule="atLeast"/>
                    <w:jc w:val="center"/>
                    <w:rPr>
                      <w:sz w:val="16"/>
                      <w:szCs w:val="16"/>
                    </w:rPr>
                  </w:pPr>
                </w:p>
              </w:tc>
              <w:tc>
                <w:tcPr>
                  <w:tcW w:w="423" w:type="dxa"/>
                </w:tcPr>
                <w:p w14:paraId="179837F3" w14:textId="77777777" w:rsidR="00A04F63" w:rsidRPr="00CA4844" w:rsidRDefault="00A04F63" w:rsidP="00A04F63">
                  <w:pPr>
                    <w:pStyle w:val="ConsPlusNormal"/>
                    <w:spacing w:after="1" w:line="200" w:lineRule="atLeast"/>
                    <w:jc w:val="center"/>
                    <w:rPr>
                      <w:sz w:val="16"/>
                      <w:szCs w:val="16"/>
                    </w:rPr>
                  </w:pPr>
                </w:p>
              </w:tc>
              <w:tc>
                <w:tcPr>
                  <w:tcW w:w="390" w:type="dxa"/>
                </w:tcPr>
                <w:p w14:paraId="45A7135C" w14:textId="77777777" w:rsidR="00A04F63" w:rsidRPr="00CA4844" w:rsidRDefault="00A04F63" w:rsidP="00A04F63">
                  <w:pPr>
                    <w:pStyle w:val="ConsPlusNormal"/>
                    <w:spacing w:after="1" w:line="200" w:lineRule="atLeast"/>
                    <w:jc w:val="center"/>
                    <w:rPr>
                      <w:sz w:val="16"/>
                      <w:szCs w:val="16"/>
                    </w:rPr>
                  </w:pPr>
                </w:p>
              </w:tc>
              <w:tc>
                <w:tcPr>
                  <w:tcW w:w="488" w:type="dxa"/>
                </w:tcPr>
                <w:p w14:paraId="359E7F19" w14:textId="77777777" w:rsidR="00A04F63" w:rsidRPr="00CA4844" w:rsidRDefault="00A04F63" w:rsidP="00A04F63">
                  <w:pPr>
                    <w:pStyle w:val="ConsPlusNormal"/>
                    <w:spacing w:after="1" w:line="200" w:lineRule="atLeast"/>
                    <w:jc w:val="center"/>
                    <w:rPr>
                      <w:sz w:val="16"/>
                      <w:szCs w:val="16"/>
                    </w:rPr>
                  </w:pPr>
                </w:p>
              </w:tc>
              <w:tc>
                <w:tcPr>
                  <w:tcW w:w="520" w:type="dxa"/>
                </w:tcPr>
                <w:p w14:paraId="1C7EB149" w14:textId="77777777" w:rsidR="00A04F63" w:rsidRPr="00CA4844" w:rsidRDefault="00A04F63" w:rsidP="00A04F63">
                  <w:pPr>
                    <w:pStyle w:val="ConsPlusNormal"/>
                    <w:spacing w:after="1" w:line="200" w:lineRule="atLeast"/>
                    <w:jc w:val="center"/>
                    <w:rPr>
                      <w:sz w:val="16"/>
                      <w:szCs w:val="16"/>
                    </w:rPr>
                  </w:pPr>
                </w:p>
              </w:tc>
              <w:tc>
                <w:tcPr>
                  <w:tcW w:w="651" w:type="dxa"/>
                </w:tcPr>
                <w:p w14:paraId="4363F0C5" w14:textId="77777777" w:rsidR="00A04F63" w:rsidRPr="00CA4844" w:rsidRDefault="00A04F63" w:rsidP="00A04F63">
                  <w:pPr>
                    <w:pStyle w:val="ConsPlusNormal"/>
                    <w:spacing w:after="1" w:line="200" w:lineRule="atLeast"/>
                    <w:jc w:val="center"/>
                    <w:rPr>
                      <w:sz w:val="16"/>
                      <w:szCs w:val="16"/>
                    </w:rPr>
                  </w:pPr>
                </w:p>
              </w:tc>
              <w:tc>
                <w:tcPr>
                  <w:tcW w:w="553" w:type="dxa"/>
                </w:tcPr>
                <w:p w14:paraId="6C1898B2" w14:textId="77777777" w:rsidR="00A04F63" w:rsidRPr="00CA4844" w:rsidRDefault="00A04F63" w:rsidP="00A04F63">
                  <w:pPr>
                    <w:pStyle w:val="ConsPlusNormal"/>
                    <w:spacing w:after="1" w:line="200" w:lineRule="atLeast"/>
                    <w:jc w:val="center"/>
                    <w:rPr>
                      <w:sz w:val="16"/>
                      <w:szCs w:val="16"/>
                    </w:rPr>
                  </w:pPr>
                </w:p>
              </w:tc>
              <w:tc>
                <w:tcPr>
                  <w:tcW w:w="358" w:type="dxa"/>
                </w:tcPr>
                <w:p w14:paraId="06A6CA6C" w14:textId="77777777" w:rsidR="00A04F63" w:rsidRPr="00CA4844" w:rsidRDefault="00A04F63" w:rsidP="00A04F63">
                  <w:pPr>
                    <w:pStyle w:val="ConsPlusNormal"/>
                    <w:spacing w:after="1" w:line="200" w:lineRule="atLeast"/>
                    <w:jc w:val="center"/>
                    <w:rPr>
                      <w:sz w:val="16"/>
                      <w:szCs w:val="16"/>
                    </w:rPr>
                  </w:pPr>
                </w:p>
              </w:tc>
              <w:tc>
                <w:tcPr>
                  <w:tcW w:w="618" w:type="dxa"/>
                </w:tcPr>
                <w:p w14:paraId="47B0381F" w14:textId="77777777" w:rsidR="00A04F63" w:rsidRPr="00CA4844" w:rsidRDefault="00A04F63" w:rsidP="00A04F63">
                  <w:pPr>
                    <w:pStyle w:val="ConsPlusNormal"/>
                    <w:spacing w:after="1" w:line="200" w:lineRule="atLeast"/>
                    <w:jc w:val="center"/>
                    <w:rPr>
                      <w:sz w:val="16"/>
                      <w:szCs w:val="16"/>
                    </w:rPr>
                  </w:pPr>
                </w:p>
              </w:tc>
              <w:tc>
                <w:tcPr>
                  <w:tcW w:w="683" w:type="dxa"/>
                </w:tcPr>
                <w:p w14:paraId="4E65E184" w14:textId="77777777" w:rsidR="00A04F63" w:rsidRPr="00CA4844" w:rsidRDefault="00A04F63" w:rsidP="00A04F63">
                  <w:pPr>
                    <w:pStyle w:val="ConsPlusNormal"/>
                    <w:spacing w:after="1" w:line="200" w:lineRule="atLeast"/>
                    <w:jc w:val="center"/>
                    <w:rPr>
                      <w:sz w:val="16"/>
                      <w:szCs w:val="16"/>
                    </w:rPr>
                  </w:pPr>
                </w:p>
              </w:tc>
              <w:tc>
                <w:tcPr>
                  <w:tcW w:w="585" w:type="dxa"/>
                </w:tcPr>
                <w:p w14:paraId="35896024" w14:textId="77777777" w:rsidR="00A04F63" w:rsidRPr="00CA4844" w:rsidRDefault="00A04F63" w:rsidP="00A04F63">
                  <w:pPr>
                    <w:pStyle w:val="ConsPlusNormal"/>
                    <w:spacing w:after="1" w:line="200" w:lineRule="atLeast"/>
                    <w:jc w:val="center"/>
                    <w:rPr>
                      <w:sz w:val="16"/>
                      <w:szCs w:val="16"/>
                    </w:rPr>
                  </w:pPr>
                </w:p>
              </w:tc>
              <w:tc>
                <w:tcPr>
                  <w:tcW w:w="781" w:type="dxa"/>
                </w:tcPr>
                <w:p w14:paraId="723A2116" w14:textId="77777777" w:rsidR="00A04F63" w:rsidRPr="00CA4844" w:rsidRDefault="00A04F63" w:rsidP="00A04F63">
                  <w:pPr>
                    <w:pStyle w:val="ConsPlusNormal"/>
                    <w:spacing w:after="1" w:line="200" w:lineRule="atLeast"/>
                    <w:jc w:val="center"/>
                    <w:rPr>
                      <w:sz w:val="16"/>
                      <w:szCs w:val="16"/>
                    </w:rPr>
                  </w:pPr>
                </w:p>
              </w:tc>
              <w:tc>
                <w:tcPr>
                  <w:tcW w:w="390" w:type="dxa"/>
                </w:tcPr>
                <w:p w14:paraId="3B144B4B" w14:textId="77777777" w:rsidR="00A04F63" w:rsidRPr="00CA4844" w:rsidRDefault="00A04F63" w:rsidP="00A04F63">
                  <w:pPr>
                    <w:pStyle w:val="ConsPlusNormal"/>
                    <w:spacing w:after="1" w:line="200" w:lineRule="atLeast"/>
                    <w:jc w:val="center"/>
                    <w:rPr>
                      <w:sz w:val="16"/>
                      <w:szCs w:val="16"/>
                    </w:rPr>
                  </w:pPr>
                </w:p>
              </w:tc>
              <w:tc>
                <w:tcPr>
                  <w:tcW w:w="325" w:type="dxa"/>
                </w:tcPr>
                <w:p w14:paraId="1499514B" w14:textId="77777777" w:rsidR="00A04F63" w:rsidRPr="00CA4844" w:rsidRDefault="00A04F63" w:rsidP="00A04F63">
                  <w:pPr>
                    <w:pStyle w:val="ConsPlusNormal"/>
                    <w:spacing w:after="1" w:line="200" w:lineRule="atLeast"/>
                    <w:jc w:val="center"/>
                    <w:rPr>
                      <w:sz w:val="16"/>
                      <w:szCs w:val="16"/>
                    </w:rPr>
                  </w:pPr>
                </w:p>
              </w:tc>
            </w:tr>
            <w:tr w:rsidR="00A04F63" w:rsidRPr="00CA4844" w14:paraId="5E5F41B5" w14:textId="77777777" w:rsidTr="009A529E">
              <w:tc>
                <w:tcPr>
                  <w:tcW w:w="260" w:type="dxa"/>
                </w:tcPr>
                <w:p w14:paraId="4D96E925" w14:textId="77777777" w:rsidR="00A04F63" w:rsidRPr="00CA4844" w:rsidRDefault="00A04F63" w:rsidP="00A04F63">
                  <w:pPr>
                    <w:pStyle w:val="ConsPlusNormal"/>
                    <w:spacing w:after="1" w:line="200" w:lineRule="atLeast"/>
                    <w:jc w:val="center"/>
                    <w:rPr>
                      <w:sz w:val="16"/>
                      <w:szCs w:val="16"/>
                    </w:rPr>
                  </w:pPr>
                </w:p>
              </w:tc>
              <w:tc>
                <w:tcPr>
                  <w:tcW w:w="358" w:type="dxa"/>
                </w:tcPr>
                <w:p w14:paraId="317B0D0E" w14:textId="77777777" w:rsidR="00A04F63" w:rsidRPr="00CA4844" w:rsidRDefault="00A04F63" w:rsidP="00A04F63">
                  <w:pPr>
                    <w:pStyle w:val="ConsPlusNormal"/>
                    <w:spacing w:after="1" w:line="200" w:lineRule="atLeast"/>
                    <w:jc w:val="center"/>
                    <w:rPr>
                      <w:sz w:val="16"/>
                      <w:szCs w:val="16"/>
                    </w:rPr>
                  </w:pPr>
                </w:p>
              </w:tc>
              <w:tc>
                <w:tcPr>
                  <w:tcW w:w="423" w:type="dxa"/>
                </w:tcPr>
                <w:p w14:paraId="58B0990B" w14:textId="77777777" w:rsidR="00A04F63" w:rsidRPr="00CA4844" w:rsidRDefault="00A04F63" w:rsidP="00A04F63">
                  <w:pPr>
                    <w:pStyle w:val="ConsPlusNormal"/>
                    <w:spacing w:after="1" w:line="200" w:lineRule="atLeast"/>
                    <w:jc w:val="center"/>
                    <w:rPr>
                      <w:sz w:val="16"/>
                      <w:szCs w:val="16"/>
                    </w:rPr>
                  </w:pPr>
                </w:p>
              </w:tc>
              <w:tc>
                <w:tcPr>
                  <w:tcW w:w="390" w:type="dxa"/>
                </w:tcPr>
                <w:p w14:paraId="09EC155D" w14:textId="77777777" w:rsidR="00A04F63" w:rsidRPr="00CA4844" w:rsidRDefault="00A04F63" w:rsidP="00A04F63">
                  <w:pPr>
                    <w:pStyle w:val="ConsPlusNormal"/>
                    <w:spacing w:after="1" w:line="200" w:lineRule="atLeast"/>
                    <w:jc w:val="center"/>
                    <w:rPr>
                      <w:sz w:val="16"/>
                      <w:szCs w:val="16"/>
                    </w:rPr>
                  </w:pPr>
                </w:p>
              </w:tc>
              <w:tc>
                <w:tcPr>
                  <w:tcW w:w="488" w:type="dxa"/>
                </w:tcPr>
                <w:p w14:paraId="40FC4682" w14:textId="77777777" w:rsidR="00A04F63" w:rsidRPr="00CA4844" w:rsidRDefault="00A04F63" w:rsidP="00A04F63">
                  <w:pPr>
                    <w:pStyle w:val="ConsPlusNormal"/>
                    <w:spacing w:after="1" w:line="200" w:lineRule="atLeast"/>
                    <w:jc w:val="center"/>
                    <w:rPr>
                      <w:sz w:val="16"/>
                      <w:szCs w:val="16"/>
                    </w:rPr>
                  </w:pPr>
                </w:p>
              </w:tc>
              <w:tc>
                <w:tcPr>
                  <w:tcW w:w="520" w:type="dxa"/>
                </w:tcPr>
                <w:p w14:paraId="2929CC22" w14:textId="77777777" w:rsidR="00A04F63" w:rsidRPr="00CA4844" w:rsidRDefault="00A04F63" w:rsidP="00A04F63">
                  <w:pPr>
                    <w:pStyle w:val="ConsPlusNormal"/>
                    <w:spacing w:after="1" w:line="200" w:lineRule="atLeast"/>
                    <w:jc w:val="center"/>
                    <w:rPr>
                      <w:sz w:val="16"/>
                      <w:szCs w:val="16"/>
                    </w:rPr>
                  </w:pPr>
                </w:p>
              </w:tc>
              <w:tc>
                <w:tcPr>
                  <w:tcW w:w="651" w:type="dxa"/>
                </w:tcPr>
                <w:p w14:paraId="43890533" w14:textId="77777777" w:rsidR="00A04F63" w:rsidRPr="00CA4844" w:rsidRDefault="00A04F63" w:rsidP="00A04F63">
                  <w:pPr>
                    <w:pStyle w:val="ConsPlusNormal"/>
                    <w:spacing w:after="1" w:line="200" w:lineRule="atLeast"/>
                    <w:jc w:val="center"/>
                    <w:rPr>
                      <w:sz w:val="16"/>
                      <w:szCs w:val="16"/>
                    </w:rPr>
                  </w:pPr>
                </w:p>
              </w:tc>
              <w:tc>
                <w:tcPr>
                  <w:tcW w:w="553" w:type="dxa"/>
                </w:tcPr>
                <w:p w14:paraId="7A994EFD" w14:textId="77777777" w:rsidR="00A04F63" w:rsidRPr="00CA4844" w:rsidRDefault="00A04F63" w:rsidP="00A04F63">
                  <w:pPr>
                    <w:pStyle w:val="ConsPlusNormal"/>
                    <w:spacing w:after="1" w:line="200" w:lineRule="atLeast"/>
                    <w:jc w:val="center"/>
                    <w:rPr>
                      <w:sz w:val="16"/>
                      <w:szCs w:val="16"/>
                    </w:rPr>
                  </w:pPr>
                </w:p>
              </w:tc>
              <w:tc>
                <w:tcPr>
                  <w:tcW w:w="358" w:type="dxa"/>
                </w:tcPr>
                <w:p w14:paraId="66783B77" w14:textId="77777777" w:rsidR="00A04F63" w:rsidRPr="00CA4844" w:rsidRDefault="00A04F63" w:rsidP="00A04F63">
                  <w:pPr>
                    <w:pStyle w:val="ConsPlusNormal"/>
                    <w:spacing w:after="1" w:line="200" w:lineRule="atLeast"/>
                    <w:jc w:val="center"/>
                    <w:rPr>
                      <w:sz w:val="16"/>
                      <w:szCs w:val="16"/>
                    </w:rPr>
                  </w:pPr>
                </w:p>
              </w:tc>
              <w:tc>
                <w:tcPr>
                  <w:tcW w:w="618" w:type="dxa"/>
                </w:tcPr>
                <w:p w14:paraId="2D8E324D" w14:textId="77777777" w:rsidR="00A04F63" w:rsidRPr="00CA4844" w:rsidRDefault="00A04F63" w:rsidP="00A04F63">
                  <w:pPr>
                    <w:pStyle w:val="ConsPlusNormal"/>
                    <w:spacing w:after="1" w:line="200" w:lineRule="atLeast"/>
                    <w:jc w:val="center"/>
                    <w:rPr>
                      <w:sz w:val="16"/>
                      <w:szCs w:val="16"/>
                    </w:rPr>
                  </w:pPr>
                </w:p>
              </w:tc>
              <w:tc>
                <w:tcPr>
                  <w:tcW w:w="683" w:type="dxa"/>
                </w:tcPr>
                <w:p w14:paraId="432C874B" w14:textId="77777777" w:rsidR="00A04F63" w:rsidRPr="00CA4844" w:rsidRDefault="00A04F63" w:rsidP="00A04F63">
                  <w:pPr>
                    <w:pStyle w:val="ConsPlusNormal"/>
                    <w:spacing w:after="1" w:line="200" w:lineRule="atLeast"/>
                    <w:jc w:val="center"/>
                    <w:rPr>
                      <w:sz w:val="16"/>
                      <w:szCs w:val="16"/>
                    </w:rPr>
                  </w:pPr>
                </w:p>
              </w:tc>
              <w:tc>
                <w:tcPr>
                  <w:tcW w:w="585" w:type="dxa"/>
                </w:tcPr>
                <w:p w14:paraId="1E4F217D" w14:textId="77777777" w:rsidR="00A04F63" w:rsidRPr="00CA4844" w:rsidRDefault="00A04F63" w:rsidP="00A04F63">
                  <w:pPr>
                    <w:pStyle w:val="ConsPlusNormal"/>
                    <w:spacing w:after="1" w:line="200" w:lineRule="atLeast"/>
                    <w:jc w:val="center"/>
                    <w:rPr>
                      <w:sz w:val="16"/>
                      <w:szCs w:val="16"/>
                    </w:rPr>
                  </w:pPr>
                </w:p>
              </w:tc>
              <w:tc>
                <w:tcPr>
                  <w:tcW w:w="781" w:type="dxa"/>
                </w:tcPr>
                <w:p w14:paraId="5CC478B2" w14:textId="77777777" w:rsidR="00A04F63" w:rsidRPr="00CA4844" w:rsidRDefault="00A04F63" w:rsidP="00A04F63">
                  <w:pPr>
                    <w:pStyle w:val="ConsPlusNormal"/>
                    <w:spacing w:after="1" w:line="200" w:lineRule="atLeast"/>
                    <w:jc w:val="center"/>
                    <w:rPr>
                      <w:sz w:val="16"/>
                      <w:szCs w:val="16"/>
                    </w:rPr>
                  </w:pPr>
                </w:p>
              </w:tc>
              <w:tc>
                <w:tcPr>
                  <w:tcW w:w="390" w:type="dxa"/>
                </w:tcPr>
                <w:p w14:paraId="78573F05" w14:textId="77777777" w:rsidR="00A04F63" w:rsidRPr="00CA4844" w:rsidRDefault="00A04F63" w:rsidP="00A04F63">
                  <w:pPr>
                    <w:pStyle w:val="ConsPlusNormal"/>
                    <w:spacing w:after="1" w:line="200" w:lineRule="atLeast"/>
                    <w:jc w:val="center"/>
                    <w:rPr>
                      <w:sz w:val="16"/>
                      <w:szCs w:val="16"/>
                    </w:rPr>
                  </w:pPr>
                </w:p>
              </w:tc>
              <w:tc>
                <w:tcPr>
                  <w:tcW w:w="325" w:type="dxa"/>
                </w:tcPr>
                <w:p w14:paraId="46199468" w14:textId="77777777" w:rsidR="00A04F63" w:rsidRPr="00CA4844" w:rsidRDefault="00A04F63" w:rsidP="00A04F63">
                  <w:pPr>
                    <w:pStyle w:val="ConsPlusNormal"/>
                    <w:spacing w:after="1" w:line="200" w:lineRule="atLeast"/>
                    <w:jc w:val="center"/>
                    <w:rPr>
                      <w:sz w:val="16"/>
                      <w:szCs w:val="16"/>
                    </w:rPr>
                  </w:pPr>
                </w:p>
              </w:tc>
            </w:tr>
          </w:tbl>
          <w:p w14:paraId="7C6D8665" w14:textId="77777777" w:rsidR="00A04F63" w:rsidRPr="0080405B" w:rsidRDefault="00A04F63" w:rsidP="0080405B">
            <w:pPr>
              <w:pStyle w:val="ConsPlusNormal"/>
              <w:spacing w:after="1" w:line="200" w:lineRule="atLeast"/>
              <w:jc w:val="both"/>
              <w:rPr>
                <w:sz w:val="20"/>
              </w:rPr>
            </w:pPr>
          </w:p>
        </w:tc>
        <w:tc>
          <w:tcPr>
            <w:tcW w:w="7597" w:type="dxa"/>
          </w:tcPr>
          <w:p w14:paraId="2FB49665" w14:textId="77777777" w:rsidR="00A04F63" w:rsidRPr="0080405B" w:rsidRDefault="00A04F63" w:rsidP="00A04F63">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
              <w:gridCol w:w="569"/>
              <w:gridCol w:w="403"/>
              <w:gridCol w:w="557"/>
              <w:gridCol w:w="277"/>
              <w:gridCol w:w="486"/>
              <w:gridCol w:w="697"/>
              <w:gridCol w:w="626"/>
              <w:gridCol w:w="420"/>
              <w:gridCol w:w="555"/>
              <w:gridCol w:w="560"/>
              <w:gridCol w:w="634"/>
              <w:gridCol w:w="697"/>
              <w:gridCol w:w="349"/>
              <w:gridCol w:w="289"/>
            </w:tblGrid>
            <w:tr w:rsidR="00A04F63" w:rsidRPr="00CA4844" w14:paraId="1D399418" w14:textId="77777777" w:rsidTr="009A529E">
              <w:tc>
                <w:tcPr>
                  <w:tcW w:w="280" w:type="dxa"/>
                  <w:vMerge w:val="restart"/>
                </w:tcPr>
                <w:p w14:paraId="3DFA713D" w14:textId="77777777" w:rsidR="00A04F63" w:rsidRPr="00CA4844" w:rsidRDefault="00A04F63" w:rsidP="00A04F63">
                  <w:pPr>
                    <w:pStyle w:val="ConsPlusNormal"/>
                    <w:spacing w:after="1" w:line="200" w:lineRule="atLeast"/>
                    <w:jc w:val="center"/>
                    <w:rPr>
                      <w:sz w:val="16"/>
                      <w:szCs w:val="16"/>
                    </w:rPr>
                  </w:pPr>
                  <w:r w:rsidRPr="00CA4844">
                    <w:rPr>
                      <w:sz w:val="16"/>
                      <w:szCs w:val="16"/>
                    </w:rPr>
                    <w:t>Номер строки</w:t>
                  </w:r>
                </w:p>
              </w:tc>
              <w:tc>
                <w:tcPr>
                  <w:tcW w:w="569" w:type="dxa"/>
                  <w:vMerge w:val="restart"/>
                </w:tcPr>
                <w:p w14:paraId="4BD7151D" w14:textId="77777777" w:rsidR="00A04F63" w:rsidRPr="00CA4844" w:rsidRDefault="00A04F63" w:rsidP="00A04F63">
                  <w:pPr>
                    <w:pStyle w:val="ConsPlusNormal"/>
                    <w:spacing w:after="1" w:line="200" w:lineRule="atLeast"/>
                    <w:jc w:val="center"/>
                    <w:rPr>
                      <w:sz w:val="16"/>
                      <w:szCs w:val="16"/>
                    </w:rPr>
                  </w:pPr>
                  <w:r w:rsidRPr="00CA4844">
                    <w:rPr>
                      <w:sz w:val="16"/>
                      <w:szCs w:val="16"/>
                    </w:rPr>
                    <w:t xml:space="preserve">Заемщик </w:t>
                  </w:r>
                  <w:r w:rsidRPr="00CA4844">
                    <w:rPr>
                      <w:sz w:val="16"/>
                      <w:szCs w:val="16"/>
                      <w:highlight w:val="lightGray"/>
                    </w:rPr>
                    <w:t>(группа связанных заемщиков) /</w:t>
                  </w:r>
                  <w:r w:rsidRPr="00CA4844">
                    <w:rPr>
                      <w:sz w:val="16"/>
                      <w:szCs w:val="16"/>
                    </w:rPr>
                    <w:t xml:space="preserve"> (эмит</w:t>
                  </w:r>
                  <w:r w:rsidRPr="00CA4844">
                    <w:rPr>
                      <w:sz w:val="16"/>
                      <w:szCs w:val="16"/>
                    </w:rPr>
                    <w:lastRenderedPageBreak/>
                    <w:t>ент)</w:t>
                  </w:r>
                </w:p>
              </w:tc>
              <w:tc>
                <w:tcPr>
                  <w:tcW w:w="403" w:type="dxa"/>
                  <w:vMerge w:val="restart"/>
                </w:tcPr>
                <w:p w14:paraId="1551DF37" w14:textId="77777777" w:rsidR="00A04F63" w:rsidRPr="00CA4844" w:rsidRDefault="00A04F63" w:rsidP="00A04F63">
                  <w:pPr>
                    <w:pStyle w:val="ConsPlusNormal"/>
                    <w:spacing w:after="1" w:line="200" w:lineRule="atLeast"/>
                    <w:jc w:val="center"/>
                    <w:rPr>
                      <w:sz w:val="16"/>
                      <w:szCs w:val="16"/>
                    </w:rPr>
                  </w:pPr>
                  <w:r w:rsidRPr="00CA4844">
                    <w:rPr>
                      <w:sz w:val="16"/>
                      <w:szCs w:val="16"/>
                    </w:rPr>
                    <w:lastRenderedPageBreak/>
                    <w:t>Идентификационный номер</w:t>
                  </w:r>
                </w:p>
              </w:tc>
              <w:tc>
                <w:tcPr>
                  <w:tcW w:w="557" w:type="dxa"/>
                  <w:vMerge w:val="restart"/>
                </w:tcPr>
                <w:p w14:paraId="00ED071E" w14:textId="77777777" w:rsidR="00A04F63" w:rsidRPr="00CA4844" w:rsidRDefault="00A04F63" w:rsidP="00A04F63">
                  <w:pPr>
                    <w:pStyle w:val="ConsPlusNormal"/>
                    <w:spacing w:after="1" w:line="200" w:lineRule="atLeast"/>
                    <w:jc w:val="center"/>
                    <w:rPr>
                      <w:sz w:val="16"/>
                      <w:szCs w:val="16"/>
                    </w:rPr>
                  </w:pPr>
                  <w:r w:rsidRPr="00CA4844">
                    <w:rPr>
                      <w:sz w:val="16"/>
                      <w:szCs w:val="16"/>
                    </w:rPr>
                    <w:t>Характер отношений с кредитной организацией</w:t>
                  </w:r>
                </w:p>
              </w:tc>
              <w:tc>
                <w:tcPr>
                  <w:tcW w:w="2086" w:type="dxa"/>
                  <w:gridSpan w:val="4"/>
                </w:tcPr>
                <w:p w14:paraId="2036BDFA" w14:textId="77777777" w:rsidR="00A04F63" w:rsidRPr="00CA4844" w:rsidRDefault="00A04F63" w:rsidP="00A04F63">
                  <w:pPr>
                    <w:pStyle w:val="ConsPlusNormal"/>
                    <w:spacing w:after="1" w:line="200" w:lineRule="atLeast"/>
                    <w:jc w:val="center"/>
                    <w:rPr>
                      <w:sz w:val="16"/>
                      <w:szCs w:val="16"/>
                    </w:rPr>
                  </w:pPr>
                  <w:r w:rsidRPr="00CA4844">
                    <w:rPr>
                      <w:sz w:val="16"/>
                      <w:szCs w:val="16"/>
                    </w:rPr>
                    <w:t>Величина кредитного риска заемщика без учета факторов снижения риска, тыс. руб.</w:t>
                  </w:r>
                </w:p>
              </w:tc>
              <w:tc>
                <w:tcPr>
                  <w:tcW w:w="2169" w:type="dxa"/>
                  <w:gridSpan w:val="4"/>
                </w:tcPr>
                <w:p w14:paraId="6F22DC83" w14:textId="77777777" w:rsidR="00A04F63" w:rsidRPr="00CA4844" w:rsidRDefault="00A04F63" w:rsidP="00A04F63">
                  <w:pPr>
                    <w:pStyle w:val="ConsPlusNormal"/>
                    <w:spacing w:after="1" w:line="200" w:lineRule="atLeast"/>
                    <w:jc w:val="center"/>
                    <w:rPr>
                      <w:sz w:val="16"/>
                      <w:szCs w:val="16"/>
                    </w:rPr>
                  </w:pPr>
                  <w:r w:rsidRPr="00CA4844">
                    <w:rPr>
                      <w:sz w:val="16"/>
                      <w:szCs w:val="16"/>
                    </w:rPr>
                    <w:t>Величина кредитного риска заемщика с учетом факторов снижения риска (Крз.1), тыс. руб.</w:t>
                  </w:r>
                </w:p>
              </w:tc>
              <w:tc>
                <w:tcPr>
                  <w:tcW w:w="697" w:type="dxa"/>
                  <w:vMerge w:val="restart"/>
                </w:tcPr>
                <w:p w14:paraId="277277E1" w14:textId="77777777" w:rsidR="00A04F63" w:rsidRPr="00CA4844" w:rsidRDefault="00A04F63" w:rsidP="00A04F63">
                  <w:pPr>
                    <w:pStyle w:val="ConsPlusNormal"/>
                    <w:spacing w:after="1" w:line="200" w:lineRule="atLeast"/>
                    <w:jc w:val="center"/>
                    <w:rPr>
                      <w:sz w:val="16"/>
                      <w:szCs w:val="16"/>
                    </w:rPr>
                  </w:pPr>
                  <w:r w:rsidRPr="00CA4844">
                    <w:rPr>
                      <w:sz w:val="16"/>
                      <w:szCs w:val="16"/>
                    </w:rPr>
                    <w:t xml:space="preserve">Показатель максимального размера концентрации риска </w:t>
                  </w:r>
                  <w:r w:rsidRPr="00CA4844">
                    <w:rPr>
                      <w:sz w:val="16"/>
                      <w:szCs w:val="16"/>
                    </w:rPr>
                    <w:lastRenderedPageBreak/>
                    <w:t>на одного заемщика или группу связанных заемщиков (ПКЦ6.1), процент</w:t>
                  </w:r>
                </w:p>
              </w:tc>
              <w:tc>
                <w:tcPr>
                  <w:tcW w:w="638" w:type="dxa"/>
                  <w:gridSpan w:val="2"/>
                  <w:vMerge w:val="restart"/>
                </w:tcPr>
                <w:p w14:paraId="6D6DAC5B" w14:textId="77777777" w:rsidR="00A04F63" w:rsidRPr="00CA4844" w:rsidRDefault="00A04F63" w:rsidP="00A04F63">
                  <w:pPr>
                    <w:pStyle w:val="ConsPlusNormal"/>
                    <w:spacing w:after="1" w:line="200" w:lineRule="atLeast"/>
                    <w:jc w:val="center"/>
                    <w:rPr>
                      <w:sz w:val="16"/>
                      <w:szCs w:val="16"/>
                    </w:rPr>
                  </w:pPr>
                  <w:proofErr w:type="spellStart"/>
                  <w:r w:rsidRPr="00CA4844">
                    <w:rPr>
                      <w:sz w:val="16"/>
                      <w:szCs w:val="16"/>
                    </w:rPr>
                    <w:lastRenderedPageBreak/>
                    <w:t>Справочно</w:t>
                  </w:r>
                  <w:proofErr w:type="spellEnd"/>
                  <w:r w:rsidRPr="00CA4844">
                    <w:rPr>
                      <w:sz w:val="16"/>
                      <w:szCs w:val="16"/>
                    </w:rPr>
                    <w:t>:</w:t>
                  </w:r>
                </w:p>
                <w:p w14:paraId="237A130D" w14:textId="77777777" w:rsidR="00A04F63" w:rsidRPr="00CA4844" w:rsidRDefault="00A04F63" w:rsidP="00A04F63">
                  <w:pPr>
                    <w:pStyle w:val="ConsPlusNormal"/>
                    <w:spacing w:after="1" w:line="200" w:lineRule="atLeast"/>
                    <w:jc w:val="center"/>
                    <w:rPr>
                      <w:sz w:val="16"/>
                      <w:szCs w:val="16"/>
                    </w:rPr>
                  </w:pPr>
                  <w:r w:rsidRPr="00CA4844">
                    <w:rPr>
                      <w:sz w:val="16"/>
                      <w:szCs w:val="16"/>
                    </w:rPr>
                    <w:t xml:space="preserve">максимальное значение показателя </w:t>
                  </w:r>
                  <w:r w:rsidRPr="00CA4844">
                    <w:rPr>
                      <w:sz w:val="16"/>
                      <w:szCs w:val="16"/>
                      <w:highlight w:val="lightGray"/>
                    </w:rPr>
                    <w:t>ПКЦ6.</w:t>
                  </w:r>
                  <w:r w:rsidRPr="00CA4844">
                    <w:rPr>
                      <w:sz w:val="16"/>
                      <w:szCs w:val="16"/>
                      <w:highlight w:val="lightGray"/>
                    </w:rPr>
                    <w:lastRenderedPageBreak/>
                    <w:t>1</w:t>
                  </w:r>
                  <w:r w:rsidRPr="00CA4844">
                    <w:rPr>
                      <w:sz w:val="16"/>
                      <w:szCs w:val="16"/>
                    </w:rPr>
                    <w:t xml:space="preserve"> за отчетный период</w:t>
                  </w:r>
                </w:p>
              </w:tc>
            </w:tr>
            <w:tr w:rsidR="00A04F63" w:rsidRPr="00CA4844" w14:paraId="448A0DE9" w14:textId="77777777" w:rsidTr="009A529E">
              <w:tc>
                <w:tcPr>
                  <w:tcW w:w="280" w:type="dxa"/>
                  <w:vMerge/>
                </w:tcPr>
                <w:p w14:paraId="44F3234D" w14:textId="77777777" w:rsidR="00A04F63" w:rsidRPr="00CA4844" w:rsidRDefault="00A04F63" w:rsidP="00A04F63">
                  <w:pPr>
                    <w:spacing w:after="1" w:line="200" w:lineRule="atLeast"/>
                    <w:rPr>
                      <w:sz w:val="16"/>
                      <w:szCs w:val="16"/>
                    </w:rPr>
                  </w:pPr>
                </w:p>
              </w:tc>
              <w:tc>
                <w:tcPr>
                  <w:tcW w:w="569" w:type="dxa"/>
                  <w:vMerge/>
                </w:tcPr>
                <w:p w14:paraId="3E9E1EDC" w14:textId="77777777" w:rsidR="00A04F63" w:rsidRPr="00CA4844" w:rsidRDefault="00A04F63" w:rsidP="00A04F63">
                  <w:pPr>
                    <w:spacing w:after="1" w:line="200" w:lineRule="atLeast"/>
                    <w:rPr>
                      <w:sz w:val="16"/>
                      <w:szCs w:val="16"/>
                    </w:rPr>
                  </w:pPr>
                </w:p>
              </w:tc>
              <w:tc>
                <w:tcPr>
                  <w:tcW w:w="403" w:type="dxa"/>
                  <w:vMerge/>
                </w:tcPr>
                <w:p w14:paraId="5312A840" w14:textId="77777777" w:rsidR="00A04F63" w:rsidRPr="00CA4844" w:rsidRDefault="00A04F63" w:rsidP="00A04F63">
                  <w:pPr>
                    <w:spacing w:after="1" w:line="200" w:lineRule="atLeast"/>
                    <w:rPr>
                      <w:sz w:val="16"/>
                      <w:szCs w:val="16"/>
                    </w:rPr>
                  </w:pPr>
                </w:p>
              </w:tc>
              <w:tc>
                <w:tcPr>
                  <w:tcW w:w="557" w:type="dxa"/>
                  <w:vMerge/>
                </w:tcPr>
                <w:p w14:paraId="0DCD8049" w14:textId="77777777" w:rsidR="00A04F63" w:rsidRPr="00CA4844" w:rsidRDefault="00A04F63" w:rsidP="00A04F63">
                  <w:pPr>
                    <w:spacing w:after="1" w:line="200" w:lineRule="atLeast"/>
                    <w:rPr>
                      <w:sz w:val="16"/>
                      <w:szCs w:val="16"/>
                    </w:rPr>
                  </w:pPr>
                </w:p>
              </w:tc>
              <w:tc>
                <w:tcPr>
                  <w:tcW w:w="277" w:type="dxa"/>
                  <w:vMerge w:val="restart"/>
                </w:tcPr>
                <w:p w14:paraId="1FBF2C9D" w14:textId="77777777" w:rsidR="00A04F63" w:rsidRPr="00CA4844" w:rsidRDefault="00A04F63" w:rsidP="00A04F63">
                  <w:pPr>
                    <w:pStyle w:val="ConsPlusNormal"/>
                    <w:spacing w:after="1" w:line="200" w:lineRule="atLeast"/>
                    <w:jc w:val="center"/>
                    <w:rPr>
                      <w:sz w:val="16"/>
                      <w:szCs w:val="16"/>
                    </w:rPr>
                  </w:pPr>
                  <w:r w:rsidRPr="00CA4844">
                    <w:rPr>
                      <w:sz w:val="16"/>
                      <w:szCs w:val="16"/>
                    </w:rPr>
                    <w:t>всего</w:t>
                  </w:r>
                </w:p>
              </w:tc>
              <w:tc>
                <w:tcPr>
                  <w:tcW w:w="1808" w:type="dxa"/>
                  <w:gridSpan w:val="3"/>
                </w:tcPr>
                <w:p w14:paraId="041F5071" w14:textId="77777777" w:rsidR="00A04F63" w:rsidRPr="00CA4844" w:rsidRDefault="00A04F63" w:rsidP="00A04F63">
                  <w:pPr>
                    <w:pStyle w:val="ConsPlusNormal"/>
                    <w:spacing w:after="1" w:line="200" w:lineRule="atLeast"/>
                    <w:jc w:val="center"/>
                    <w:rPr>
                      <w:sz w:val="16"/>
                      <w:szCs w:val="16"/>
                    </w:rPr>
                  </w:pPr>
                  <w:r w:rsidRPr="00CA4844">
                    <w:rPr>
                      <w:sz w:val="16"/>
                      <w:szCs w:val="16"/>
                    </w:rPr>
                    <w:t>в том числе</w:t>
                  </w:r>
                </w:p>
              </w:tc>
              <w:tc>
                <w:tcPr>
                  <w:tcW w:w="420" w:type="dxa"/>
                  <w:vMerge w:val="restart"/>
                </w:tcPr>
                <w:p w14:paraId="405DA484" w14:textId="77777777" w:rsidR="00A04F63" w:rsidRPr="00CA4844" w:rsidRDefault="00A04F63" w:rsidP="00A04F63">
                  <w:pPr>
                    <w:pStyle w:val="ConsPlusNormal"/>
                    <w:spacing w:after="1" w:line="200" w:lineRule="atLeast"/>
                    <w:jc w:val="center"/>
                    <w:rPr>
                      <w:sz w:val="16"/>
                      <w:szCs w:val="16"/>
                    </w:rPr>
                  </w:pPr>
                  <w:r w:rsidRPr="00CA4844">
                    <w:rPr>
                      <w:sz w:val="16"/>
                      <w:szCs w:val="16"/>
                    </w:rPr>
                    <w:t>всего (Крз.1)</w:t>
                  </w:r>
                </w:p>
              </w:tc>
              <w:tc>
                <w:tcPr>
                  <w:tcW w:w="1749" w:type="dxa"/>
                  <w:gridSpan w:val="3"/>
                </w:tcPr>
                <w:p w14:paraId="637D2EE6" w14:textId="77777777" w:rsidR="00A04F63" w:rsidRPr="00CA4844" w:rsidRDefault="00A04F63" w:rsidP="00A04F63">
                  <w:pPr>
                    <w:pStyle w:val="ConsPlusNormal"/>
                    <w:spacing w:after="1" w:line="200" w:lineRule="atLeast"/>
                    <w:jc w:val="center"/>
                    <w:rPr>
                      <w:sz w:val="16"/>
                      <w:szCs w:val="16"/>
                    </w:rPr>
                  </w:pPr>
                  <w:r w:rsidRPr="00CA4844">
                    <w:rPr>
                      <w:sz w:val="16"/>
                      <w:szCs w:val="16"/>
                    </w:rPr>
                    <w:t>в том числе</w:t>
                  </w:r>
                </w:p>
              </w:tc>
              <w:tc>
                <w:tcPr>
                  <w:tcW w:w="697" w:type="dxa"/>
                  <w:vMerge/>
                </w:tcPr>
                <w:p w14:paraId="547D0A51" w14:textId="77777777" w:rsidR="00A04F63" w:rsidRPr="00CA4844" w:rsidRDefault="00A04F63" w:rsidP="00A04F63">
                  <w:pPr>
                    <w:spacing w:after="1" w:line="200" w:lineRule="atLeast"/>
                    <w:rPr>
                      <w:sz w:val="16"/>
                      <w:szCs w:val="16"/>
                    </w:rPr>
                  </w:pPr>
                </w:p>
              </w:tc>
              <w:tc>
                <w:tcPr>
                  <w:tcW w:w="638" w:type="dxa"/>
                  <w:gridSpan w:val="2"/>
                  <w:vMerge/>
                </w:tcPr>
                <w:p w14:paraId="5C019A51" w14:textId="77777777" w:rsidR="00A04F63" w:rsidRPr="00CA4844" w:rsidRDefault="00A04F63" w:rsidP="00A04F63">
                  <w:pPr>
                    <w:spacing w:after="1" w:line="200" w:lineRule="atLeast"/>
                    <w:rPr>
                      <w:sz w:val="16"/>
                      <w:szCs w:val="16"/>
                    </w:rPr>
                  </w:pPr>
                </w:p>
              </w:tc>
            </w:tr>
            <w:tr w:rsidR="00A04F63" w:rsidRPr="00CA4844" w14:paraId="4F40C654" w14:textId="77777777" w:rsidTr="009A529E">
              <w:tc>
                <w:tcPr>
                  <w:tcW w:w="280" w:type="dxa"/>
                  <w:vMerge/>
                </w:tcPr>
                <w:p w14:paraId="7F44807A" w14:textId="77777777" w:rsidR="00A04F63" w:rsidRPr="00CA4844" w:rsidRDefault="00A04F63" w:rsidP="00A04F63">
                  <w:pPr>
                    <w:spacing w:after="1" w:line="200" w:lineRule="atLeast"/>
                    <w:rPr>
                      <w:sz w:val="16"/>
                      <w:szCs w:val="16"/>
                    </w:rPr>
                  </w:pPr>
                </w:p>
              </w:tc>
              <w:tc>
                <w:tcPr>
                  <w:tcW w:w="569" w:type="dxa"/>
                  <w:vMerge/>
                </w:tcPr>
                <w:p w14:paraId="0201CA8D" w14:textId="77777777" w:rsidR="00A04F63" w:rsidRPr="00CA4844" w:rsidRDefault="00A04F63" w:rsidP="00A04F63">
                  <w:pPr>
                    <w:spacing w:after="1" w:line="200" w:lineRule="atLeast"/>
                    <w:rPr>
                      <w:sz w:val="16"/>
                      <w:szCs w:val="16"/>
                    </w:rPr>
                  </w:pPr>
                </w:p>
              </w:tc>
              <w:tc>
                <w:tcPr>
                  <w:tcW w:w="403" w:type="dxa"/>
                  <w:vMerge/>
                </w:tcPr>
                <w:p w14:paraId="19C42B03" w14:textId="77777777" w:rsidR="00A04F63" w:rsidRPr="00CA4844" w:rsidRDefault="00A04F63" w:rsidP="00A04F63">
                  <w:pPr>
                    <w:spacing w:after="1" w:line="200" w:lineRule="atLeast"/>
                    <w:rPr>
                      <w:sz w:val="16"/>
                      <w:szCs w:val="16"/>
                    </w:rPr>
                  </w:pPr>
                </w:p>
              </w:tc>
              <w:tc>
                <w:tcPr>
                  <w:tcW w:w="557" w:type="dxa"/>
                  <w:vMerge/>
                </w:tcPr>
                <w:p w14:paraId="15B2D6E1" w14:textId="77777777" w:rsidR="00A04F63" w:rsidRPr="00CA4844" w:rsidRDefault="00A04F63" w:rsidP="00A04F63">
                  <w:pPr>
                    <w:spacing w:after="1" w:line="200" w:lineRule="atLeast"/>
                    <w:rPr>
                      <w:sz w:val="16"/>
                      <w:szCs w:val="16"/>
                    </w:rPr>
                  </w:pPr>
                </w:p>
              </w:tc>
              <w:tc>
                <w:tcPr>
                  <w:tcW w:w="277" w:type="dxa"/>
                  <w:vMerge/>
                </w:tcPr>
                <w:p w14:paraId="08EA367B" w14:textId="77777777" w:rsidR="00A04F63" w:rsidRPr="00CA4844" w:rsidRDefault="00A04F63" w:rsidP="00A04F63">
                  <w:pPr>
                    <w:spacing w:after="1" w:line="200" w:lineRule="atLeast"/>
                    <w:rPr>
                      <w:sz w:val="16"/>
                      <w:szCs w:val="16"/>
                    </w:rPr>
                  </w:pPr>
                </w:p>
              </w:tc>
              <w:tc>
                <w:tcPr>
                  <w:tcW w:w="486" w:type="dxa"/>
                </w:tcPr>
                <w:p w14:paraId="1C38BDC4" w14:textId="77777777" w:rsidR="00A04F63" w:rsidRPr="00CA4844" w:rsidRDefault="00A04F63" w:rsidP="00A04F63">
                  <w:pPr>
                    <w:pStyle w:val="ConsPlusNormal"/>
                    <w:spacing w:after="1" w:line="200" w:lineRule="atLeast"/>
                    <w:jc w:val="center"/>
                    <w:rPr>
                      <w:sz w:val="16"/>
                      <w:szCs w:val="16"/>
                    </w:rPr>
                  </w:pPr>
                  <w:r w:rsidRPr="00CA4844">
                    <w:rPr>
                      <w:sz w:val="16"/>
                      <w:szCs w:val="16"/>
                    </w:rPr>
                    <w:t>по требованиям кредитного характера</w:t>
                  </w:r>
                </w:p>
              </w:tc>
              <w:tc>
                <w:tcPr>
                  <w:tcW w:w="697" w:type="dxa"/>
                </w:tcPr>
                <w:p w14:paraId="47D4BAB4" w14:textId="77777777" w:rsidR="00A04F63" w:rsidRPr="00CA4844" w:rsidRDefault="00A04F63" w:rsidP="00A04F63">
                  <w:pPr>
                    <w:pStyle w:val="ConsPlusNormal"/>
                    <w:spacing w:after="1" w:line="200" w:lineRule="atLeast"/>
                    <w:jc w:val="center"/>
                    <w:rPr>
                      <w:sz w:val="16"/>
                      <w:szCs w:val="16"/>
                    </w:rPr>
                  </w:pPr>
                  <w:r w:rsidRPr="00CA4844">
                    <w:rPr>
                      <w:sz w:val="16"/>
                      <w:szCs w:val="16"/>
                    </w:rPr>
                    <w:t>по условным обязательствам кредитного характера</w:t>
                  </w:r>
                </w:p>
              </w:tc>
              <w:tc>
                <w:tcPr>
                  <w:tcW w:w="624" w:type="dxa"/>
                </w:tcPr>
                <w:p w14:paraId="470B7590" w14:textId="77777777" w:rsidR="00A04F63" w:rsidRPr="00CA4844" w:rsidRDefault="00A04F63" w:rsidP="00A04F63">
                  <w:pPr>
                    <w:pStyle w:val="ConsPlusNormal"/>
                    <w:spacing w:after="1" w:line="200" w:lineRule="atLeast"/>
                    <w:jc w:val="center"/>
                    <w:rPr>
                      <w:sz w:val="16"/>
                      <w:szCs w:val="16"/>
                    </w:rPr>
                  </w:pPr>
                  <w:r w:rsidRPr="00CA4844">
                    <w:rPr>
                      <w:sz w:val="16"/>
                      <w:szCs w:val="16"/>
                    </w:rPr>
                    <w:t>по производным финансовым инструментам</w:t>
                  </w:r>
                </w:p>
              </w:tc>
              <w:tc>
                <w:tcPr>
                  <w:tcW w:w="420" w:type="dxa"/>
                  <w:vMerge/>
                </w:tcPr>
                <w:p w14:paraId="1DA9FDEA" w14:textId="77777777" w:rsidR="00A04F63" w:rsidRPr="00CA4844" w:rsidRDefault="00A04F63" w:rsidP="00A04F63">
                  <w:pPr>
                    <w:spacing w:after="1" w:line="200" w:lineRule="atLeast"/>
                    <w:rPr>
                      <w:sz w:val="16"/>
                      <w:szCs w:val="16"/>
                    </w:rPr>
                  </w:pPr>
                </w:p>
              </w:tc>
              <w:tc>
                <w:tcPr>
                  <w:tcW w:w="555" w:type="dxa"/>
                </w:tcPr>
                <w:p w14:paraId="1D7EC35D" w14:textId="77777777" w:rsidR="00A04F63" w:rsidRPr="00CA4844" w:rsidRDefault="00A04F63" w:rsidP="00A04F63">
                  <w:pPr>
                    <w:pStyle w:val="ConsPlusNormal"/>
                    <w:spacing w:after="1" w:line="200" w:lineRule="atLeast"/>
                    <w:jc w:val="center"/>
                    <w:rPr>
                      <w:sz w:val="16"/>
                      <w:szCs w:val="16"/>
                    </w:rPr>
                  </w:pPr>
                  <w:r w:rsidRPr="00CA4844">
                    <w:rPr>
                      <w:sz w:val="16"/>
                      <w:szCs w:val="16"/>
                    </w:rPr>
                    <w:t>по требованиям кредитного характера (ОСКр.1)</w:t>
                  </w:r>
                </w:p>
              </w:tc>
              <w:tc>
                <w:tcPr>
                  <w:tcW w:w="560" w:type="dxa"/>
                </w:tcPr>
                <w:p w14:paraId="231999F5" w14:textId="77777777" w:rsidR="00A04F63" w:rsidRPr="00CA4844" w:rsidRDefault="00A04F63" w:rsidP="00A04F63">
                  <w:pPr>
                    <w:pStyle w:val="ConsPlusNormal"/>
                    <w:spacing w:after="1" w:line="200" w:lineRule="atLeast"/>
                    <w:jc w:val="center"/>
                    <w:rPr>
                      <w:sz w:val="16"/>
                      <w:szCs w:val="16"/>
                    </w:rPr>
                  </w:pPr>
                  <w:r w:rsidRPr="00CA4844">
                    <w:rPr>
                      <w:sz w:val="16"/>
                      <w:szCs w:val="16"/>
                    </w:rPr>
                    <w:t>по условным обязательствам кредитного характера (КРВ.1)</w:t>
                  </w:r>
                </w:p>
              </w:tc>
              <w:tc>
                <w:tcPr>
                  <w:tcW w:w="633" w:type="dxa"/>
                </w:tcPr>
                <w:p w14:paraId="2834174F" w14:textId="77777777" w:rsidR="00A04F63" w:rsidRPr="00CA4844" w:rsidRDefault="00A04F63" w:rsidP="00A04F63">
                  <w:pPr>
                    <w:pStyle w:val="ConsPlusNormal"/>
                    <w:spacing w:after="1" w:line="200" w:lineRule="atLeast"/>
                    <w:jc w:val="center"/>
                    <w:rPr>
                      <w:sz w:val="16"/>
                      <w:szCs w:val="16"/>
                    </w:rPr>
                  </w:pPr>
                  <w:r w:rsidRPr="00CA4844">
                    <w:rPr>
                      <w:sz w:val="16"/>
                      <w:szCs w:val="16"/>
                    </w:rPr>
                    <w:t>по производным финансовым инструментам (КРС.1)</w:t>
                  </w:r>
                </w:p>
              </w:tc>
              <w:tc>
                <w:tcPr>
                  <w:tcW w:w="697" w:type="dxa"/>
                  <w:vMerge/>
                </w:tcPr>
                <w:p w14:paraId="716EFA3A" w14:textId="77777777" w:rsidR="00A04F63" w:rsidRPr="00CA4844" w:rsidRDefault="00A04F63" w:rsidP="00A04F63">
                  <w:pPr>
                    <w:spacing w:after="1" w:line="200" w:lineRule="atLeast"/>
                    <w:rPr>
                      <w:sz w:val="16"/>
                      <w:szCs w:val="16"/>
                    </w:rPr>
                  </w:pPr>
                </w:p>
              </w:tc>
              <w:tc>
                <w:tcPr>
                  <w:tcW w:w="349" w:type="dxa"/>
                </w:tcPr>
                <w:p w14:paraId="49827CAE" w14:textId="77777777" w:rsidR="00A04F63" w:rsidRPr="00CA4844" w:rsidRDefault="00A04F63" w:rsidP="00A04F63">
                  <w:pPr>
                    <w:pStyle w:val="ConsPlusNormal"/>
                    <w:spacing w:after="1" w:line="200" w:lineRule="atLeast"/>
                    <w:jc w:val="center"/>
                    <w:rPr>
                      <w:sz w:val="16"/>
                      <w:szCs w:val="16"/>
                    </w:rPr>
                  </w:pPr>
                  <w:r w:rsidRPr="00CA4844">
                    <w:rPr>
                      <w:sz w:val="16"/>
                      <w:szCs w:val="16"/>
                    </w:rPr>
                    <w:t>процент</w:t>
                  </w:r>
                </w:p>
              </w:tc>
              <w:tc>
                <w:tcPr>
                  <w:tcW w:w="289" w:type="dxa"/>
                </w:tcPr>
                <w:p w14:paraId="2DF5F18F" w14:textId="77777777" w:rsidR="00A04F63" w:rsidRPr="00CA4844" w:rsidRDefault="00A04F63" w:rsidP="00A04F63">
                  <w:pPr>
                    <w:pStyle w:val="ConsPlusNormal"/>
                    <w:spacing w:after="1" w:line="200" w:lineRule="atLeast"/>
                    <w:jc w:val="center"/>
                    <w:rPr>
                      <w:sz w:val="16"/>
                      <w:szCs w:val="16"/>
                    </w:rPr>
                  </w:pPr>
                  <w:r w:rsidRPr="00CA4844">
                    <w:rPr>
                      <w:sz w:val="16"/>
                      <w:szCs w:val="16"/>
                    </w:rPr>
                    <w:t>дата</w:t>
                  </w:r>
                </w:p>
              </w:tc>
            </w:tr>
            <w:tr w:rsidR="00A04F63" w:rsidRPr="00CA4844" w14:paraId="3ECB2FC7" w14:textId="77777777" w:rsidTr="009A529E">
              <w:tc>
                <w:tcPr>
                  <w:tcW w:w="280" w:type="dxa"/>
                </w:tcPr>
                <w:p w14:paraId="03055405" w14:textId="77777777" w:rsidR="00A04F63" w:rsidRPr="00CA4844" w:rsidRDefault="00A04F63" w:rsidP="00A04F63">
                  <w:pPr>
                    <w:pStyle w:val="ConsPlusNormal"/>
                    <w:spacing w:after="1" w:line="200" w:lineRule="atLeast"/>
                    <w:jc w:val="center"/>
                    <w:rPr>
                      <w:sz w:val="16"/>
                      <w:szCs w:val="16"/>
                    </w:rPr>
                  </w:pPr>
                  <w:r w:rsidRPr="00CA4844">
                    <w:rPr>
                      <w:sz w:val="16"/>
                      <w:szCs w:val="16"/>
                    </w:rPr>
                    <w:t>1</w:t>
                  </w:r>
                </w:p>
              </w:tc>
              <w:tc>
                <w:tcPr>
                  <w:tcW w:w="569" w:type="dxa"/>
                </w:tcPr>
                <w:p w14:paraId="7E74EC93" w14:textId="77777777" w:rsidR="00A04F63" w:rsidRPr="00CA4844" w:rsidRDefault="00A04F63" w:rsidP="00A04F63">
                  <w:pPr>
                    <w:pStyle w:val="ConsPlusNormal"/>
                    <w:spacing w:after="1" w:line="200" w:lineRule="atLeast"/>
                    <w:jc w:val="center"/>
                    <w:rPr>
                      <w:sz w:val="16"/>
                      <w:szCs w:val="16"/>
                    </w:rPr>
                  </w:pPr>
                  <w:r w:rsidRPr="00CA4844">
                    <w:rPr>
                      <w:sz w:val="16"/>
                      <w:szCs w:val="16"/>
                    </w:rPr>
                    <w:t>2</w:t>
                  </w:r>
                </w:p>
              </w:tc>
              <w:tc>
                <w:tcPr>
                  <w:tcW w:w="403" w:type="dxa"/>
                </w:tcPr>
                <w:p w14:paraId="66A4BC69" w14:textId="77777777" w:rsidR="00A04F63" w:rsidRPr="00CA4844" w:rsidRDefault="00A04F63" w:rsidP="00A04F63">
                  <w:pPr>
                    <w:pStyle w:val="ConsPlusNormal"/>
                    <w:spacing w:after="1" w:line="200" w:lineRule="atLeast"/>
                    <w:jc w:val="center"/>
                    <w:rPr>
                      <w:sz w:val="16"/>
                      <w:szCs w:val="16"/>
                    </w:rPr>
                  </w:pPr>
                  <w:r w:rsidRPr="00CA4844">
                    <w:rPr>
                      <w:sz w:val="16"/>
                      <w:szCs w:val="16"/>
                    </w:rPr>
                    <w:t>3</w:t>
                  </w:r>
                </w:p>
              </w:tc>
              <w:tc>
                <w:tcPr>
                  <w:tcW w:w="557" w:type="dxa"/>
                </w:tcPr>
                <w:p w14:paraId="58DD0666" w14:textId="77777777" w:rsidR="00A04F63" w:rsidRPr="00CA4844" w:rsidRDefault="00A04F63" w:rsidP="00A04F63">
                  <w:pPr>
                    <w:pStyle w:val="ConsPlusNormal"/>
                    <w:spacing w:after="1" w:line="200" w:lineRule="atLeast"/>
                    <w:jc w:val="center"/>
                    <w:rPr>
                      <w:sz w:val="16"/>
                      <w:szCs w:val="16"/>
                    </w:rPr>
                  </w:pPr>
                  <w:r w:rsidRPr="00CA4844">
                    <w:rPr>
                      <w:sz w:val="16"/>
                      <w:szCs w:val="16"/>
                    </w:rPr>
                    <w:t>4</w:t>
                  </w:r>
                </w:p>
              </w:tc>
              <w:tc>
                <w:tcPr>
                  <w:tcW w:w="277" w:type="dxa"/>
                </w:tcPr>
                <w:p w14:paraId="324B535E" w14:textId="77777777" w:rsidR="00A04F63" w:rsidRPr="00CA4844" w:rsidRDefault="00A04F63" w:rsidP="00A04F63">
                  <w:pPr>
                    <w:pStyle w:val="ConsPlusNormal"/>
                    <w:spacing w:after="1" w:line="200" w:lineRule="atLeast"/>
                    <w:jc w:val="center"/>
                    <w:rPr>
                      <w:sz w:val="16"/>
                      <w:szCs w:val="16"/>
                    </w:rPr>
                  </w:pPr>
                  <w:r w:rsidRPr="00CA4844">
                    <w:rPr>
                      <w:sz w:val="16"/>
                      <w:szCs w:val="16"/>
                    </w:rPr>
                    <w:t>5</w:t>
                  </w:r>
                </w:p>
              </w:tc>
              <w:tc>
                <w:tcPr>
                  <w:tcW w:w="486" w:type="dxa"/>
                </w:tcPr>
                <w:p w14:paraId="0ECA0E99" w14:textId="77777777" w:rsidR="00A04F63" w:rsidRPr="00CA4844" w:rsidRDefault="00A04F63" w:rsidP="00A04F63">
                  <w:pPr>
                    <w:pStyle w:val="ConsPlusNormal"/>
                    <w:spacing w:after="1" w:line="200" w:lineRule="atLeast"/>
                    <w:jc w:val="center"/>
                    <w:rPr>
                      <w:sz w:val="16"/>
                      <w:szCs w:val="16"/>
                    </w:rPr>
                  </w:pPr>
                  <w:r w:rsidRPr="00CA4844">
                    <w:rPr>
                      <w:sz w:val="16"/>
                      <w:szCs w:val="16"/>
                    </w:rPr>
                    <w:t>6</w:t>
                  </w:r>
                </w:p>
              </w:tc>
              <w:tc>
                <w:tcPr>
                  <w:tcW w:w="697" w:type="dxa"/>
                </w:tcPr>
                <w:p w14:paraId="789EC810" w14:textId="77777777" w:rsidR="00A04F63" w:rsidRPr="00CA4844" w:rsidRDefault="00A04F63" w:rsidP="00A04F63">
                  <w:pPr>
                    <w:pStyle w:val="ConsPlusNormal"/>
                    <w:spacing w:after="1" w:line="200" w:lineRule="atLeast"/>
                    <w:jc w:val="center"/>
                    <w:rPr>
                      <w:sz w:val="16"/>
                      <w:szCs w:val="16"/>
                    </w:rPr>
                  </w:pPr>
                  <w:r w:rsidRPr="00CA4844">
                    <w:rPr>
                      <w:sz w:val="16"/>
                      <w:szCs w:val="16"/>
                    </w:rPr>
                    <w:t>7</w:t>
                  </w:r>
                </w:p>
              </w:tc>
              <w:tc>
                <w:tcPr>
                  <w:tcW w:w="624" w:type="dxa"/>
                </w:tcPr>
                <w:p w14:paraId="7E6E0EC3" w14:textId="77777777" w:rsidR="00A04F63" w:rsidRPr="00CA4844" w:rsidRDefault="00A04F63" w:rsidP="00A04F63">
                  <w:pPr>
                    <w:pStyle w:val="ConsPlusNormal"/>
                    <w:spacing w:after="1" w:line="200" w:lineRule="atLeast"/>
                    <w:jc w:val="center"/>
                    <w:rPr>
                      <w:sz w:val="16"/>
                      <w:szCs w:val="16"/>
                    </w:rPr>
                  </w:pPr>
                  <w:r w:rsidRPr="00CA4844">
                    <w:rPr>
                      <w:sz w:val="16"/>
                      <w:szCs w:val="16"/>
                    </w:rPr>
                    <w:t>8</w:t>
                  </w:r>
                </w:p>
              </w:tc>
              <w:tc>
                <w:tcPr>
                  <w:tcW w:w="420" w:type="dxa"/>
                </w:tcPr>
                <w:p w14:paraId="5F393FE8" w14:textId="77777777" w:rsidR="00A04F63" w:rsidRPr="00CA4844" w:rsidRDefault="00A04F63" w:rsidP="00A04F63">
                  <w:pPr>
                    <w:pStyle w:val="ConsPlusNormal"/>
                    <w:spacing w:after="1" w:line="200" w:lineRule="atLeast"/>
                    <w:jc w:val="center"/>
                    <w:rPr>
                      <w:sz w:val="16"/>
                      <w:szCs w:val="16"/>
                    </w:rPr>
                  </w:pPr>
                  <w:r w:rsidRPr="00CA4844">
                    <w:rPr>
                      <w:sz w:val="16"/>
                      <w:szCs w:val="16"/>
                    </w:rPr>
                    <w:t>9</w:t>
                  </w:r>
                </w:p>
              </w:tc>
              <w:tc>
                <w:tcPr>
                  <w:tcW w:w="555" w:type="dxa"/>
                </w:tcPr>
                <w:p w14:paraId="325584DE" w14:textId="77777777" w:rsidR="00A04F63" w:rsidRPr="00CA4844" w:rsidRDefault="00A04F63" w:rsidP="00A04F63">
                  <w:pPr>
                    <w:pStyle w:val="ConsPlusNormal"/>
                    <w:spacing w:after="1" w:line="200" w:lineRule="atLeast"/>
                    <w:jc w:val="center"/>
                    <w:rPr>
                      <w:sz w:val="16"/>
                      <w:szCs w:val="16"/>
                    </w:rPr>
                  </w:pPr>
                  <w:r w:rsidRPr="00CA4844">
                    <w:rPr>
                      <w:sz w:val="16"/>
                      <w:szCs w:val="16"/>
                    </w:rPr>
                    <w:t>10</w:t>
                  </w:r>
                </w:p>
              </w:tc>
              <w:tc>
                <w:tcPr>
                  <w:tcW w:w="560" w:type="dxa"/>
                </w:tcPr>
                <w:p w14:paraId="15D70D78" w14:textId="77777777" w:rsidR="00A04F63" w:rsidRPr="00CA4844" w:rsidRDefault="00A04F63" w:rsidP="00A04F63">
                  <w:pPr>
                    <w:pStyle w:val="ConsPlusNormal"/>
                    <w:spacing w:after="1" w:line="200" w:lineRule="atLeast"/>
                    <w:jc w:val="center"/>
                    <w:rPr>
                      <w:sz w:val="16"/>
                      <w:szCs w:val="16"/>
                    </w:rPr>
                  </w:pPr>
                  <w:r w:rsidRPr="00CA4844">
                    <w:rPr>
                      <w:sz w:val="16"/>
                      <w:szCs w:val="16"/>
                    </w:rPr>
                    <w:t>11</w:t>
                  </w:r>
                </w:p>
              </w:tc>
              <w:tc>
                <w:tcPr>
                  <w:tcW w:w="633" w:type="dxa"/>
                </w:tcPr>
                <w:p w14:paraId="762C7FBE" w14:textId="77777777" w:rsidR="00A04F63" w:rsidRPr="00CA4844" w:rsidRDefault="00A04F63" w:rsidP="00A04F63">
                  <w:pPr>
                    <w:pStyle w:val="ConsPlusNormal"/>
                    <w:spacing w:after="1" w:line="200" w:lineRule="atLeast"/>
                    <w:jc w:val="center"/>
                    <w:rPr>
                      <w:sz w:val="16"/>
                      <w:szCs w:val="16"/>
                    </w:rPr>
                  </w:pPr>
                  <w:r w:rsidRPr="00CA4844">
                    <w:rPr>
                      <w:sz w:val="16"/>
                      <w:szCs w:val="16"/>
                    </w:rPr>
                    <w:t>12</w:t>
                  </w:r>
                </w:p>
              </w:tc>
              <w:tc>
                <w:tcPr>
                  <w:tcW w:w="697" w:type="dxa"/>
                </w:tcPr>
                <w:p w14:paraId="242DA359" w14:textId="77777777" w:rsidR="00A04F63" w:rsidRPr="00CA4844" w:rsidRDefault="00A04F63" w:rsidP="00A04F63">
                  <w:pPr>
                    <w:pStyle w:val="ConsPlusNormal"/>
                    <w:spacing w:after="1" w:line="200" w:lineRule="atLeast"/>
                    <w:jc w:val="center"/>
                    <w:rPr>
                      <w:sz w:val="16"/>
                      <w:szCs w:val="16"/>
                    </w:rPr>
                  </w:pPr>
                  <w:r w:rsidRPr="00CA4844">
                    <w:rPr>
                      <w:sz w:val="16"/>
                      <w:szCs w:val="16"/>
                    </w:rPr>
                    <w:t>13</w:t>
                  </w:r>
                </w:p>
              </w:tc>
              <w:tc>
                <w:tcPr>
                  <w:tcW w:w="349" w:type="dxa"/>
                </w:tcPr>
                <w:p w14:paraId="05E0429C" w14:textId="77777777" w:rsidR="00A04F63" w:rsidRPr="00CA4844" w:rsidRDefault="00A04F63" w:rsidP="00A04F63">
                  <w:pPr>
                    <w:pStyle w:val="ConsPlusNormal"/>
                    <w:spacing w:after="1" w:line="200" w:lineRule="atLeast"/>
                    <w:jc w:val="center"/>
                    <w:rPr>
                      <w:sz w:val="16"/>
                      <w:szCs w:val="16"/>
                    </w:rPr>
                  </w:pPr>
                  <w:r w:rsidRPr="00CA4844">
                    <w:rPr>
                      <w:sz w:val="16"/>
                      <w:szCs w:val="16"/>
                    </w:rPr>
                    <w:t>14</w:t>
                  </w:r>
                </w:p>
              </w:tc>
              <w:tc>
                <w:tcPr>
                  <w:tcW w:w="289" w:type="dxa"/>
                </w:tcPr>
                <w:p w14:paraId="076813C5" w14:textId="77777777" w:rsidR="00A04F63" w:rsidRPr="00CA4844" w:rsidRDefault="00A04F63" w:rsidP="00A04F63">
                  <w:pPr>
                    <w:pStyle w:val="ConsPlusNormal"/>
                    <w:spacing w:after="1" w:line="200" w:lineRule="atLeast"/>
                    <w:jc w:val="center"/>
                    <w:rPr>
                      <w:sz w:val="16"/>
                      <w:szCs w:val="16"/>
                    </w:rPr>
                  </w:pPr>
                  <w:r w:rsidRPr="00CA4844">
                    <w:rPr>
                      <w:sz w:val="16"/>
                      <w:szCs w:val="16"/>
                    </w:rPr>
                    <w:t>15</w:t>
                  </w:r>
                </w:p>
              </w:tc>
            </w:tr>
            <w:tr w:rsidR="00A04F63" w:rsidRPr="00CA4844" w14:paraId="15FF57DD" w14:textId="77777777" w:rsidTr="009A529E">
              <w:tc>
                <w:tcPr>
                  <w:tcW w:w="280" w:type="dxa"/>
                </w:tcPr>
                <w:p w14:paraId="13F4BC83" w14:textId="77777777" w:rsidR="00A04F63" w:rsidRPr="00CA4844" w:rsidRDefault="00A04F63" w:rsidP="00A04F63">
                  <w:pPr>
                    <w:pStyle w:val="ConsPlusNormal"/>
                    <w:spacing w:after="1" w:line="200" w:lineRule="atLeast"/>
                    <w:rPr>
                      <w:sz w:val="16"/>
                      <w:szCs w:val="16"/>
                    </w:rPr>
                  </w:pPr>
                </w:p>
              </w:tc>
              <w:tc>
                <w:tcPr>
                  <w:tcW w:w="569" w:type="dxa"/>
                </w:tcPr>
                <w:p w14:paraId="2EF0B18D" w14:textId="77777777" w:rsidR="00A04F63" w:rsidRPr="00CA4844" w:rsidRDefault="00A04F63" w:rsidP="00A04F63">
                  <w:pPr>
                    <w:pStyle w:val="ConsPlusNormal"/>
                    <w:spacing w:after="1" w:line="200" w:lineRule="atLeast"/>
                    <w:rPr>
                      <w:sz w:val="16"/>
                      <w:szCs w:val="16"/>
                    </w:rPr>
                  </w:pPr>
                </w:p>
              </w:tc>
              <w:tc>
                <w:tcPr>
                  <w:tcW w:w="403" w:type="dxa"/>
                </w:tcPr>
                <w:p w14:paraId="62D83E65" w14:textId="77777777" w:rsidR="00A04F63" w:rsidRPr="00CA4844" w:rsidRDefault="00A04F63" w:rsidP="00A04F63">
                  <w:pPr>
                    <w:pStyle w:val="ConsPlusNormal"/>
                    <w:spacing w:after="1" w:line="200" w:lineRule="atLeast"/>
                    <w:rPr>
                      <w:sz w:val="16"/>
                      <w:szCs w:val="16"/>
                    </w:rPr>
                  </w:pPr>
                </w:p>
              </w:tc>
              <w:tc>
                <w:tcPr>
                  <w:tcW w:w="557" w:type="dxa"/>
                </w:tcPr>
                <w:p w14:paraId="1CDE902B" w14:textId="77777777" w:rsidR="00A04F63" w:rsidRPr="00CA4844" w:rsidRDefault="00A04F63" w:rsidP="00A04F63">
                  <w:pPr>
                    <w:pStyle w:val="ConsPlusNormal"/>
                    <w:spacing w:after="1" w:line="200" w:lineRule="atLeast"/>
                    <w:rPr>
                      <w:sz w:val="16"/>
                      <w:szCs w:val="16"/>
                    </w:rPr>
                  </w:pPr>
                </w:p>
              </w:tc>
              <w:tc>
                <w:tcPr>
                  <w:tcW w:w="277" w:type="dxa"/>
                </w:tcPr>
                <w:p w14:paraId="214D958B" w14:textId="77777777" w:rsidR="00A04F63" w:rsidRPr="00CA4844" w:rsidRDefault="00A04F63" w:rsidP="00A04F63">
                  <w:pPr>
                    <w:pStyle w:val="ConsPlusNormal"/>
                    <w:spacing w:after="1" w:line="200" w:lineRule="atLeast"/>
                    <w:rPr>
                      <w:sz w:val="16"/>
                      <w:szCs w:val="16"/>
                    </w:rPr>
                  </w:pPr>
                </w:p>
              </w:tc>
              <w:tc>
                <w:tcPr>
                  <w:tcW w:w="486" w:type="dxa"/>
                </w:tcPr>
                <w:p w14:paraId="386EB9C2" w14:textId="77777777" w:rsidR="00A04F63" w:rsidRPr="00CA4844" w:rsidRDefault="00A04F63" w:rsidP="00A04F63">
                  <w:pPr>
                    <w:pStyle w:val="ConsPlusNormal"/>
                    <w:spacing w:after="1" w:line="200" w:lineRule="atLeast"/>
                    <w:rPr>
                      <w:sz w:val="16"/>
                      <w:szCs w:val="16"/>
                    </w:rPr>
                  </w:pPr>
                </w:p>
              </w:tc>
              <w:tc>
                <w:tcPr>
                  <w:tcW w:w="697" w:type="dxa"/>
                </w:tcPr>
                <w:p w14:paraId="0AD90D2A" w14:textId="77777777" w:rsidR="00A04F63" w:rsidRPr="00CA4844" w:rsidRDefault="00A04F63" w:rsidP="00A04F63">
                  <w:pPr>
                    <w:pStyle w:val="ConsPlusNormal"/>
                    <w:spacing w:after="1" w:line="200" w:lineRule="atLeast"/>
                    <w:rPr>
                      <w:sz w:val="16"/>
                      <w:szCs w:val="16"/>
                    </w:rPr>
                  </w:pPr>
                </w:p>
              </w:tc>
              <w:tc>
                <w:tcPr>
                  <w:tcW w:w="624" w:type="dxa"/>
                </w:tcPr>
                <w:p w14:paraId="43DAB4E3" w14:textId="77777777" w:rsidR="00A04F63" w:rsidRPr="00CA4844" w:rsidRDefault="00A04F63" w:rsidP="00A04F63">
                  <w:pPr>
                    <w:pStyle w:val="ConsPlusNormal"/>
                    <w:spacing w:after="1" w:line="200" w:lineRule="atLeast"/>
                    <w:rPr>
                      <w:sz w:val="16"/>
                      <w:szCs w:val="16"/>
                    </w:rPr>
                  </w:pPr>
                </w:p>
              </w:tc>
              <w:tc>
                <w:tcPr>
                  <w:tcW w:w="420" w:type="dxa"/>
                </w:tcPr>
                <w:p w14:paraId="385A3DE2" w14:textId="77777777" w:rsidR="00A04F63" w:rsidRPr="00CA4844" w:rsidRDefault="00A04F63" w:rsidP="00A04F63">
                  <w:pPr>
                    <w:pStyle w:val="ConsPlusNormal"/>
                    <w:spacing w:after="1" w:line="200" w:lineRule="atLeast"/>
                    <w:rPr>
                      <w:sz w:val="16"/>
                      <w:szCs w:val="16"/>
                    </w:rPr>
                  </w:pPr>
                </w:p>
              </w:tc>
              <w:tc>
                <w:tcPr>
                  <w:tcW w:w="555" w:type="dxa"/>
                </w:tcPr>
                <w:p w14:paraId="7904E3A3" w14:textId="77777777" w:rsidR="00A04F63" w:rsidRPr="00CA4844" w:rsidRDefault="00A04F63" w:rsidP="00A04F63">
                  <w:pPr>
                    <w:pStyle w:val="ConsPlusNormal"/>
                    <w:spacing w:after="1" w:line="200" w:lineRule="atLeast"/>
                    <w:rPr>
                      <w:sz w:val="16"/>
                      <w:szCs w:val="16"/>
                    </w:rPr>
                  </w:pPr>
                </w:p>
              </w:tc>
              <w:tc>
                <w:tcPr>
                  <w:tcW w:w="560" w:type="dxa"/>
                </w:tcPr>
                <w:p w14:paraId="4B9DCA91" w14:textId="77777777" w:rsidR="00A04F63" w:rsidRPr="00CA4844" w:rsidRDefault="00A04F63" w:rsidP="00A04F63">
                  <w:pPr>
                    <w:pStyle w:val="ConsPlusNormal"/>
                    <w:spacing w:after="1" w:line="200" w:lineRule="atLeast"/>
                    <w:rPr>
                      <w:sz w:val="16"/>
                      <w:szCs w:val="16"/>
                    </w:rPr>
                  </w:pPr>
                </w:p>
              </w:tc>
              <w:tc>
                <w:tcPr>
                  <w:tcW w:w="633" w:type="dxa"/>
                </w:tcPr>
                <w:p w14:paraId="7F70FB4F" w14:textId="77777777" w:rsidR="00A04F63" w:rsidRPr="00CA4844" w:rsidRDefault="00A04F63" w:rsidP="00A04F63">
                  <w:pPr>
                    <w:pStyle w:val="ConsPlusNormal"/>
                    <w:spacing w:after="1" w:line="200" w:lineRule="atLeast"/>
                    <w:rPr>
                      <w:sz w:val="16"/>
                      <w:szCs w:val="16"/>
                    </w:rPr>
                  </w:pPr>
                </w:p>
              </w:tc>
              <w:tc>
                <w:tcPr>
                  <w:tcW w:w="697" w:type="dxa"/>
                </w:tcPr>
                <w:p w14:paraId="2C65EF5A" w14:textId="77777777" w:rsidR="00A04F63" w:rsidRPr="00CA4844" w:rsidRDefault="00A04F63" w:rsidP="00A04F63">
                  <w:pPr>
                    <w:pStyle w:val="ConsPlusNormal"/>
                    <w:spacing w:after="1" w:line="200" w:lineRule="atLeast"/>
                    <w:rPr>
                      <w:sz w:val="16"/>
                      <w:szCs w:val="16"/>
                    </w:rPr>
                  </w:pPr>
                </w:p>
              </w:tc>
              <w:tc>
                <w:tcPr>
                  <w:tcW w:w="349" w:type="dxa"/>
                </w:tcPr>
                <w:p w14:paraId="5D9C07AA" w14:textId="77777777" w:rsidR="00A04F63" w:rsidRPr="00CA4844" w:rsidRDefault="00A04F63" w:rsidP="00A04F63">
                  <w:pPr>
                    <w:pStyle w:val="ConsPlusNormal"/>
                    <w:spacing w:after="1" w:line="200" w:lineRule="atLeast"/>
                    <w:rPr>
                      <w:sz w:val="16"/>
                      <w:szCs w:val="16"/>
                    </w:rPr>
                  </w:pPr>
                </w:p>
              </w:tc>
              <w:tc>
                <w:tcPr>
                  <w:tcW w:w="289" w:type="dxa"/>
                </w:tcPr>
                <w:p w14:paraId="45DEF8E6" w14:textId="77777777" w:rsidR="00A04F63" w:rsidRPr="00CA4844" w:rsidRDefault="00A04F63" w:rsidP="00A04F63">
                  <w:pPr>
                    <w:pStyle w:val="ConsPlusNormal"/>
                    <w:spacing w:after="1" w:line="200" w:lineRule="atLeast"/>
                    <w:rPr>
                      <w:sz w:val="16"/>
                      <w:szCs w:val="16"/>
                    </w:rPr>
                  </w:pPr>
                </w:p>
              </w:tc>
            </w:tr>
          </w:tbl>
          <w:p w14:paraId="10C9CB21" w14:textId="77777777" w:rsidR="00A04F63" w:rsidRPr="0080405B" w:rsidRDefault="00A04F63" w:rsidP="0080405B">
            <w:pPr>
              <w:pStyle w:val="ConsPlusNormal"/>
              <w:spacing w:after="1" w:line="200" w:lineRule="atLeast"/>
              <w:jc w:val="both"/>
              <w:rPr>
                <w:sz w:val="20"/>
              </w:rPr>
            </w:pPr>
          </w:p>
        </w:tc>
      </w:tr>
      <w:tr w:rsidR="004413F0" w:rsidRPr="0080405B" w14:paraId="267FEDA2" w14:textId="77777777" w:rsidTr="0080405B">
        <w:tc>
          <w:tcPr>
            <w:tcW w:w="7597" w:type="dxa"/>
          </w:tcPr>
          <w:p w14:paraId="31ABB01F" w14:textId="77777777" w:rsidR="004413F0" w:rsidRPr="0080405B" w:rsidRDefault="004413F0" w:rsidP="00A04F63">
            <w:pPr>
              <w:pStyle w:val="ConsPlusNormal"/>
              <w:spacing w:after="1" w:line="200" w:lineRule="atLeast"/>
              <w:jc w:val="both"/>
              <w:rPr>
                <w:sz w:val="20"/>
              </w:rPr>
            </w:pPr>
          </w:p>
          <w:p w14:paraId="40EF637D" w14:textId="77777777" w:rsidR="004413F0" w:rsidRPr="0080405B" w:rsidRDefault="004413F0" w:rsidP="00A04F63">
            <w:pPr>
              <w:pStyle w:val="ConsPlusNonformat"/>
              <w:spacing w:after="1" w:line="200" w:lineRule="atLeast"/>
              <w:jc w:val="both"/>
            </w:pPr>
            <w:r w:rsidRPr="0080405B">
              <w:t xml:space="preserve">Руководитель                    </w:t>
            </w:r>
            <w:r w:rsidRPr="00DE5F3D">
              <w:t>(</w:t>
            </w:r>
            <w:r w:rsidRPr="0080405B">
              <w:rPr>
                <w:strike/>
                <w:color w:val="FF0000"/>
              </w:rPr>
              <w:t>Ф.И.О.</w:t>
            </w:r>
            <w:r w:rsidRPr="00DE5F3D">
              <w:t>)</w:t>
            </w:r>
          </w:p>
          <w:p w14:paraId="3AC892C5" w14:textId="77777777" w:rsidR="004413F0" w:rsidRPr="0080405B" w:rsidRDefault="004413F0" w:rsidP="00A04F63">
            <w:pPr>
              <w:pStyle w:val="ConsPlusNonformat"/>
              <w:spacing w:after="1" w:line="200" w:lineRule="atLeast"/>
              <w:jc w:val="both"/>
            </w:pPr>
            <w:r w:rsidRPr="0080405B">
              <w:t xml:space="preserve">Главный бухгалтер               </w:t>
            </w:r>
            <w:r w:rsidRPr="00DE5F3D">
              <w:t>(</w:t>
            </w:r>
            <w:r w:rsidRPr="0080405B">
              <w:rPr>
                <w:strike/>
                <w:color w:val="FF0000"/>
              </w:rPr>
              <w:t>Ф.И.О.</w:t>
            </w:r>
            <w:r w:rsidRPr="00DE5F3D">
              <w:t>)</w:t>
            </w:r>
          </w:p>
          <w:p w14:paraId="3BB359AC" w14:textId="77777777" w:rsidR="004413F0" w:rsidRPr="0080405B" w:rsidRDefault="004413F0" w:rsidP="00A04F63">
            <w:pPr>
              <w:pStyle w:val="ConsPlusNonformat"/>
              <w:spacing w:after="1" w:line="200" w:lineRule="atLeast"/>
              <w:jc w:val="both"/>
            </w:pPr>
            <w:r w:rsidRPr="0080405B">
              <w:t xml:space="preserve">Исполнитель                     </w:t>
            </w:r>
            <w:r w:rsidRPr="00DE5F3D">
              <w:t>(</w:t>
            </w:r>
            <w:r w:rsidRPr="0080405B">
              <w:rPr>
                <w:strike/>
                <w:color w:val="FF0000"/>
              </w:rPr>
              <w:t>Ф.И.О.</w:t>
            </w:r>
            <w:r w:rsidRPr="00DE5F3D">
              <w:t>)</w:t>
            </w:r>
          </w:p>
          <w:p w14:paraId="6A83E79C" w14:textId="77777777" w:rsidR="004413F0" w:rsidRPr="0080405B" w:rsidRDefault="004413F0" w:rsidP="00A04F63">
            <w:pPr>
              <w:pStyle w:val="ConsPlusNonformat"/>
              <w:spacing w:after="1" w:line="200" w:lineRule="atLeast"/>
              <w:jc w:val="both"/>
            </w:pPr>
            <w:r w:rsidRPr="0080405B">
              <w:t>Телефон:</w:t>
            </w:r>
          </w:p>
          <w:p w14:paraId="46548714" w14:textId="299A0332" w:rsidR="004413F0" w:rsidRPr="0080405B" w:rsidRDefault="004413F0" w:rsidP="00A04F63">
            <w:pPr>
              <w:pStyle w:val="ConsPlusNonformat"/>
              <w:spacing w:after="1" w:line="200" w:lineRule="atLeast"/>
              <w:jc w:val="both"/>
            </w:pPr>
            <w:r w:rsidRPr="0080405B">
              <w:t>"__" __________ ____ г.</w:t>
            </w:r>
          </w:p>
        </w:tc>
        <w:tc>
          <w:tcPr>
            <w:tcW w:w="7597" w:type="dxa"/>
          </w:tcPr>
          <w:p w14:paraId="108005F7" w14:textId="77777777" w:rsidR="00E616AE" w:rsidRPr="0080405B" w:rsidRDefault="00E616AE" w:rsidP="00A04F63">
            <w:pPr>
              <w:pStyle w:val="ConsPlusNormal"/>
              <w:spacing w:after="1" w:line="200" w:lineRule="atLeast"/>
              <w:jc w:val="both"/>
              <w:rPr>
                <w:sz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29"/>
              <w:gridCol w:w="284"/>
              <w:gridCol w:w="1198"/>
              <w:gridCol w:w="277"/>
              <w:gridCol w:w="4122"/>
            </w:tblGrid>
            <w:tr w:rsidR="00E616AE" w:rsidRPr="0080405B" w14:paraId="482FEAE6" w14:textId="77777777" w:rsidTr="00CA4844">
              <w:tc>
                <w:tcPr>
                  <w:tcW w:w="1529" w:type="dxa"/>
                  <w:tcBorders>
                    <w:top w:val="nil"/>
                    <w:left w:val="nil"/>
                    <w:right w:val="nil"/>
                  </w:tcBorders>
                  <w:vAlign w:val="bottom"/>
                </w:tcPr>
                <w:p w14:paraId="1A7199F8" w14:textId="77777777" w:rsidR="00E616AE" w:rsidRPr="0080405B" w:rsidRDefault="00E616AE" w:rsidP="00A04F63">
                  <w:pPr>
                    <w:pStyle w:val="ConsPlusNormal"/>
                    <w:spacing w:after="1" w:line="200" w:lineRule="atLeast"/>
                    <w:rPr>
                      <w:sz w:val="20"/>
                    </w:rPr>
                  </w:pPr>
                  <w:r w:rsidRPr="0080405B">
                    <w:rPr>
                      <w:sz w:val="20"/>
                    </w:rPr>
                    <w:t>Руководитель</w:t>
                  </w:r>
                </w:p>
              </w:tc>
              <w:tc>
                <w:tcPr>
                  <w:tcW w:w="284" w:type="dxa"/>
                  <w:tcBorders>
                    <w:top w:val="nil"/>
                    <w:left w:val="nil"/>
                    <w:bottom w:val="nil"/>
                    <w:right w:val="nil"/>
                  </w:tcBorders>
                </w:tcPr>
                <w:p w14:paraId="132C6C47" w14:textId="77777777" w:rsidR="00E616AE" w:rsidRPr="0080405B" w:rsidRDefault="00E616AE" w:rsidP="00A04F63">
                  <w:pPr>
                    <w:pStyle w:val="ConsPlusNormal"/>
                    <w:spacing w:after="1" w:line="200" w:lineRule="atLeast"/>
                    <w:rPr>
                      <w:sz w:val="20"/>
                    </w:rPr>
                  </w:pPr>
                </w:p>
              </w:tc>
              <w:tc>
                <w:tcPr>
                  <w:tcW w:w="1198" w:type="dxa"/>
                  <w:tcBorders>
                    <w:top w:val="nil"/>
                    <w:left w:val="nil"/>
                    <w:right w:val="nil"/>
                  </w:tcBorders>
                </w:tcPr>
                <w:p w14:paraId="2A42A793" w14:textId="77777777" w:rsidR="00E616AE" w:rsidRPr="0080405B" w:rsidRDefault="00E616AE" w:rsidP="00A04F63">
                  <w:pPr>
                    <w:pStyle w:val="ConsPlusNormal"/>
                    <w:spacing w:after="1" w:line="200" w:lineRule="atLeast"/>
                    <w:rPr>
                      <w:sz w:val="20"/>
                    </w:rPr>
                  </w:pPr>
                </w:p>
              </w:tc>
              <w:tc>
                <w:tcPr>
                  <w:tcW w:w="277" w:type="dxa"/>
                  <w:tcBorders>
                    <w:top w:val="nil"/>
                    <w:left w:val="nil"/>
                    <w:bottom w:val="nil"/>
                    <w:right w:val="nil"/>
                  </w:tcBorders>
                </w:tcPr>
                <w:p w14:paraId="5A238CB1" w14:textId="77777777" w:rsidR="00E616AE" w:rsidRPr="0080405B" w:rsidRDefault="00E616AE" w:rsidP="00A04F63">
                  <w:pPr>
                    <w:pStyle w:val="ConsPlusNormal"/>
                    <w:spacing w:after="1" w:line="200" w:lineRule="atLeast"/>
                    <w:rPr>
                      <w:sz w:val="20"/>
                    </w:rPr>
                  </w:pPr>
                </w:p>
              </w:tc>
              <w:tc>
                <w:tcPr>
                  <w:tcW w:w="4122" w:type="dxa"/>
                  <w:tcBorders>
                    <w:top w:val="nil"/>
                    <w:left w:val="nil"/>
                    <w:right w:val="nil"/>
                  </w:tcBorders>
                </w:tcPr>
                <w:p w14:paraId="20D9376C" w14:textId="77777777" w:rsidR="00E616AE" w:rsidRPr="0080405B" w:rsidRDefault="00E616AE" w:rsidP="00A04F63">
                  <w:pPr>
                    <w:pStyle w:val="ConsPlusNormal"/>
                    <w:spacing w:after="1" w:line="200" w:lineRule="atLeast"/>
                    <w:rPr>
                      <w:sz w:val="20"/>
                    </w:rPr>
                  </w:pPr>
                </w:p>
              </w:tc>
            </w:tr>
            <w:tr w:rsidR="00E616AE" w:rsidRPr="0080405B" w14:paraId="75C1FA68" w14:textId="77777777" w:rsidTr="00CA4844">
              <w:tc>
                <w:tcPr>
                  <w:tcW w:w="1529" w:type="dxa"/>
                  <w:tcBorders>
                    <w:left w:val="nil"/>
                    <w:bottom w:val="nil"/>
                    <w:right w:val="nil"/>
                  </w:tcBorders>
                </w:tcPr>
                <w:p w14:paraId="71534A06" w14:textId="77777777" w:rsidR="00E616AE" w:rsidRPr="0080405B" w:rsidRDefault="00E616AE" w:rsidP="00A04F63">
                  <w:pPr>
                    <w:pStyle w:val="ConsPlusNormal"/>
                    <w:spacing w:after="1" w:line="200" w:lineRule="atLeast"/>
                    <w:jc w:val="center"/>
                    <w:rPr>
                      <w:sz w:val="20"/>
                      <w:highlight w:val="lightGray"/>
                    </w:rPr>
                  </w:pPr>
                  <w:r w:rsidRPr="0080405B">
                    <w:rPr>
                      <w:sz w:val="20"/>
                      <w:highlight w:val="lightGray"/>
                    </w:rPr>
                    <w:t>(должность)</w:t>
                  </w:r>
                </w:p>
              </w:tc>
              <w:tc>
                <w:tcPr>
                  <w:tcW w:w="284" w:type="dxa"/>
                  <w:tcBorders>
                    <w:top w:val="nil"/>
                    <w:left w:val="nil"/>
                    <w:bottom w:val="nil"/>
                    <w:right w:val="nil"/>
                  </w:tcBorders>
                </w:tcPr>
                <w:p w14:paraId="234BCB88" w14:textId="77777777" w:rsidR="00E616AE" w:rsidRPr="0080405B" w:rsidRDefault="00E616AE" w:rsidP="00A04F63">
                  <w:pPr>
                    <w:pStyle w:val="ConsPlusNormal"/>
                    <w:spacing w:after="1" w:line="200" w:lineRule="atLeast"/>
                    <w:rPr>
                      <w:sz w:val="20"/>
                      <w:highlight w:val="lightGray"/>
                    </w:rPr>
                  </w:pPr>
                </w:p>
              </w:tc>
              <w:tc>
                <w:tcPr>
                  <w:tcW w:w="1198" w:type="dxa"/>
                  <w:tcBorders>
                    <w:left w:val="nil"/>
                    <w:bottom w:val="nil"/>
                    <w:right w:val="nil"/>
                  </w:tcBorders>
                </w:tcPr>
                <w:p w14:paraId="2DCBE3EB" w14:textId="77777777" w:rsidR="00E616AE" w:rsidRPr="0080405B" w:rsidRDefault="00E616AE" w:rsidP="00A04F63">
                  <w:pPr>
                    <w:pStyle w:val="ConsPlusNormal"/>
                    <w:spacing w:after="1" w:line="200" w:lineRule="atLeast"/>
                    <w:jc w:val="center"/>
                    <w:rPr>
                      <w:sz w:val="20"/>
                      <w:highlight w:val="lightGray"/>
                    </w:rPr>
                  </w:pPr>
                  <w:r w:rsidRPr="0080405B">
                    <w:rPr>
                      <w:sz w:val="20"/>
                      <w:highlight w:val="lightGray"/>
                    </w:rPr>
                    <w:t>(подпись)</w:t>
                  </w:r>
                </w:p>
              </w:tc>
              <w:tc>
                <w:tcPr>
                  <w:tcW w:w="277" w:type="dxa"/>
                  <w:tcBorders>
                    <w:top w:val="nil"/>
                    <w:left w:val="nil"/>
                    <w:bottom w:val="nil"/>
                    <w:right w:val="nil"/>
                  </w:tcBorders>
                </w:tcPr>
                <w:p w14:paraId="01F37B1A" w14:textId="77777777" w:rsidR="00E616AE" w:rsidRPr="0080405B" w:rsidRDefault="00E616AE" w:rsidP="00A04F63">
                  <w:pPr>
                    <w:pStyle w:val="ConsPlusNormal"/>
                    <w:spacing w:after="1" w:line="200" w:lineRule="atLeast"/>
                    <w:rPr>
                      <w:sz w:val="20"/>
                      <w:highlight w:val="lightGray"/>
                    </w:rPr>
                  </w:pPr>
                </w:p>
              </w:tc>
              <w:tc>
                <w:tcPr>
                  <w:tcW w:w="4122" w:type="dxa"/>
                  <w:tcBorders>
                    <w:left w:val="nil"/>
                    <w:bottom w:val="nil"/>
                    <w:right w:val="nil"/>
                  </w:tcBorders>
                </w:tcPr>
                <w:p w14:paraId="74C647EB" w14:textId="77777777" w:rsidR="00E616AE" w:rsidRPr="0080405B" w:rsidRDefault="00E616AE" w:rsidP="00A04F63">
                  <w:pPr>
                    <w:pStyle w:val="ConsPlusNormal"/>
                    <w:spacing w:after="1" w:line="200" w:lineRule="atLeast"/>
                    <w:jc w:val="center"/>
                    <w:rPr>
                      <w:sz w:val="20"/>
                      <w:highlight w:val="lightGray"/>
                    </w:rPr>
                  </w:pPr>
                  <w:r w:rsidRPr="00DE5F3D">
                    <w:rPr>
                      <w:sz w:val="20"/>
                    </w:rPr>
                    <w:t>(</w:t>
                  </w:r>
                  <w:r w:rsidRPr="0080405B">
                    <w:rPr>
                      <w:sz w:val="20"/>
                      <w:highlight w:val="lightGray"/>
                    </w:rPr>
                    <w:t>фамилия, имя, отчество (последнее - при наличии</w:t>
                  </w:r>
                  <w:r w:rsidRPr="00DE5F3D">
                    <w:rPr>
                      <w:sz w:val="20"/>
                    </w:rPr>
                    <w:t>)</w:t>
                  </w:r>
                </w:p>
              </w:tc>
            </w:tr>
          </w:tbl>
          <w:p w14:paraId="2DB05840" w14:textId="77777777" w:rsidR="00E616AE" w:rsidRPr="0080405B" w:rsidRDefault="00E616AE" w:rsidP="00A04F63">
            <w:pPr>
              <w:pStyle w:val="ConsPlusNormal"/>
              <w:spacing w:after="1" w:line="200" w:lineRule="atLeast"/>
              <w:jc w:val="both"/>
              <w:rPr>
                <w:sz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1"/>
              <w:gridCol w:w="276"/>
              <w:gridCol w:w="1290"/>
              <w:gridCol w:w="276"/>
              <w:gridCol w:w="3781"/>
            </w:tblGrid>
            <w:tr w:rsidR="00E616AE" w:rsidRPr="0080405B" w14:paraId="0C1CFC38" w14:textId="77777777" w:rsidTr="00CA4844">
              <w:tc>
                <w:tcPr>
                  <w:tcW w:w="1751" w:type="dxa"/>
                  <w:tcBorders>
                    <w:top w:val="nil"/>
                    <w:left w:val="nil"/>
                    <w:right w:val="nil"/>
                  </w:tcBorders>
                  <w:vAlign w:val="bottom"/>
                </w:tcPr>
                <w:p w14:paraId="61365B73" w14:textId="77777777" w:rsidR="00E616AE" w:rsidRPr="0080405B" w:rsidRDefault="00E616AE" w:rsidP="00A04F63">
                  <w:pPr>
                    <w:pStyle w:val="ConsPlusNormal"/>
                    <w:spacing w:after="1" w:line="200" w:lineRule="atLeast"/>
                    <w:rPr>
                      <w:sz w:val="20"/>
                    </w:rPr>
                  </w:pPr>
                  <w:r w:rsidRPr="0080405B">
                    <w:rPr>
                      <w:sz w:val="20"/>
                    </w:rPr>
                    <w:t>Главный бухгалтер</w:t>
                  </w:r>
                </w:p>
              </w:tc>
              <w:tc>
                <w:tcPr>
                  <w:tcW w:w="276" w:type="dxa"/>
                  <w:tcBorders>
                    <w:top w:val="nil"/>
                    <w:left w:val="nil"/>
                    <w:bottom w:val="nil"/>
                    <w:right w:val="nil"/>
                  </w:tcBorders>
                </w:tcPr>
                <w:p w14:paraId="7D5F4090" w14:textId="77777777" w:rsidR="00E616AE" w:rsidRPr="0080405B" w:rsidRDefault="00E616AE" w:rsidP="00A04F63">
                  <w:pPr>
                    <w:pStyle w:val="ConsPlusNormal"/>
                    <w:spacing w:after="1" w:line="200" w:lineRule="atLeast"/>
                    <w:rPr>
                      <w:sz w:val="20"/>
                    </w:rPr>
                  </w:pPr>
                </w:p>
              </w:tc>
              <w:tc>
                <w:tcPr>
                  <w:tcW w:w="1290" w:type="dxa"/>
                  <w:tcBorders>
                    <w:top w:val="nil"/>
                    <w:left w:val="nil"/>
                    <w:right w:val="nil"/>
                  </w:tcBorders>
                </w:tcPr>
                <w:p w14:paraId="4A3CC2D5" w14:textId="77777777" w:rsidR="00E616AE" w:rsidRPr="0080405B" w:rsidRDefault="00E616AE" w:rsidP="00A04F63">
                  <w:pPr>
                    <w:pStyle w:val="ConsPlusNormal"/>
                    <w:spacing w:after="1" w:line="200" w:lineRule="atLeast"/>
                    <w:rPr>
                      <w:sz w:val="20"/>
                    </w:rPr>
                  </w:pPr>
                </w:p>
              </w:tc>
              <w:tc>
                <w:tcPr>
                  <w:tcW w:w="276" w:type="dxa"/>
                  <w:tcBorders>
                    <w:top w:val="nil"/>
                    <w:left w:val="nil"/>
                    <w:bottom w:val="nil"/>
                    <w:right w:val="nil"/>
                  </w:tcBorders>
                </w:tcPr>
                <w:p w14:paraId="180B3C39" w14:textId="77777777" w:rsidR="00E616AE" w:rsidRPr="0080405B" w:rsidRDefault="00E616AE" w:rsidP="00A04F63">
                  <w:pPr>
                    <w:pStyle w:val="ConsPlusNormal"/>
                    <w:spacing w:after="1" w:line="200" w:lineRule="atLeast"/>
                    <w:rPr>
                      <w:sz w:val="20"/>
                    </w:rPr>
                  </w:pPr>
                </w:p>
              </w:tc>
              <w:tc>
                <w:tcPr>
                  <w:tcW w:w="3781" w:type="dxa"/>
                  <w:tcBorders>
                    <w:top w:val="nil"/>
                    <w:left w:val="nil"/>
                    <w:right w:val="nil"/>
                  </w:tcBorders>
                </w:tcPr>
                <w:p w14:paraId="02121E31" w14:textId="77777777" w:rsidR="00E616AE" w:rsidRPr="0080405B" w:rsidRDefault="00E616AE" w:rsidP="00A04F63">
                  <w:pPr>
                    <w:pStyle w:val="ConsPlusNormal"/>
                    <w:spacing w:after="1" w:line="200" w:lineRule="atLeast"/>
                    <w:rPr>
                      <w:sz w:val="20"/>
                    </w:rPr>
                  </w:pPr>
                </w:p>
              </w:tc>
            </w:tr>
            <w:tr w:rsidR="00E616AE" w:rsidRPr="0080405B" w14:paraId="22ACE450" w14:textId="77777777" w:rsidTr="00CA4844">
              <w:tc>
                <w:tcPr>
                  <w:tcW w:w="1751" w:type="dxa"/>
                  <w:tcBorders>
                    <w:left w:val="nil"/>
                    <w:bottom w:val="nil"/>
                    <w:right w:val="nil"/>
                  </w:tcBorders>
                </w:tcPr>
                <w:p w14:paraId="4F04AF96" w14:textId="77777777" w:rsidR="00E616AE" w:rsidRPr="0080405B" w:rsidRDefault="00E616AE" w:rsidP="00A04F63">
                  <w:pPr>
                    <w:pStyle w:val="ConsPlusNormal"/>
                    <w:spacing w:after="1" w:line="200" w:lineRule="atLeast"/>
                    <w:jc w:val="center"/>
                    <w:rPr>
                      <w:sz w:val="20"/>
                      <w:highlight w:val="lightGray"/>
                    </w:rPr>
                  </w:pPr>
                  <w:r w:rsidRPr="0080405B">
                    <w:rPr>
                      <w:sz w:val="20"/>
                      <w:highlight w:val="lightGray"/>
                    </w:rPr>
                    <w:t>(должность)</w:t>
                  </w:r>
                </w:p>
              </w:tc>
              <w:tc>
                <w:tcPr>
                  <w:tcW w:w="276" w:type="dxa"/>
                  <w:tcBorders>
                    <w:top w:val="nil"/>
                    <w:left w:val="nil"/>
                    <w:bottom w:val="nil"/>
                    <w:right w:val="nil"/>
                  </w:tcBorders>
                </w:tcPr>
                <w:p w14:paraId="01D0E3A8" w14:textId="77777777" w:rsidR="00E616AE" w:rsidRPr="0080405B" w:rsidRDefault="00E616AE" w:rsidP="00A04F63">
                  <w:pPr>
                    <w:pStyle w:val="ConsPlusNormal"/>
                    <w:spacing w:after="1" w:line="200" w:lineRule="atLeast"/>
                    <w:rPr>
                      <w:sz w:val="20"/>
                      <w:highlight w:val="lightGray"/>
                    </w:rPr>
                  </w:pPr>
                </w:p>
              </w:tc>
              <w:tc>
                <w:tcPr>
                  <w:tcW w:w="1290" w:type="dxa"/>
                  <w:tcBorders>
                    <w:left w:val="nil"/>
                    <w:bottom w:val="nil"/>
                    <w:right w:val="nil"/>
                  </w:tcBorders>
                </w:tcPr>
                <w:p w14:paraId="45BA43E0" w14:textId="77777777" w:rsidR="00E616AE" w:rsidRPr="0080405B" w:rsidRDefault="00E616AE" w:rsidP="00A04F63">
                  <w:pPr>
                    <w:pStyle w:val="ConsPlusNormal"/>
                    <w:spacing w:after="1" w:line="200" w:lineRule="atLeast"/>
                    <w:jc w:val="center"/>
                    <w:rPr>
                      <w:sz w:val="20"/>
                      <w:highlight w:val="lightGray"/>
                    </w:rPr>
                  </w:pPr>
                  <w:r w:rsidRPr="0080405B">
                    <w:rPr>
                      <w:sz w:val="20"/>
                      <w:highlight w:val="lightGray"/>
                    </w:rPr>
                    <w:t>(подпись)</w:t>
                  </w:r>
                </w:p>
              </w:tc>
              <w:tc>
                <w:tcPr>
                  <w:tcW w:w="276" w:type="dxa"/>
                  <w:tcBorders>
                    <w:top w:val="nil"/>
                    <w:left w:val="nil"/>
                    <w:bottom w:val="nil"/>
                    <w:right w:val="nil"/>
                  </w:tcBorders>
                </w:tcPr>
                <w:p w14:paraId="15CAC9C9" w14:textId="77777777" w:rsidR="00E616AE" w:rsidRPr="0080405B" w:rsidRDefault="00E616AE" w:rsidP="00A04F63">
                  <w:pPr>
                    <w:pStyle w:val="ConsPlusNormal"/>
                    <w:spacing w:after="1" w:line="200" w:lineRule="atLeast"/>
                    <w:rPr>
                      <w:sz w:val="20"/>
                      <w:highlight w:val="lightGray"/>
                    </w:rPr>
                  </w:pPr>
                </w:p>
              </w:tc>
              <w:tc>
                <w:tcPr>
                  <w:tcW w:w="3781" w:type="dxa"/>
                  <w:tcBorders>
                    <w:left w:val="nil"/>
                    <w:bottom w:val="nil"/>
                    <w:right w:val="nil"/>
                  </w:tcBorders>
                </w:tcPr>
                <w:p w14:paraId="1FABF398" w14:textId="77777777" w:rsidR="00E616AE" w:rsidRPr="0080405B" w:rsidRDefault="00E616AE" w:rsidP="00A04F63">
                  <w:pPr>
                    <w:pStyle w:val="ConsPlusNormal"/>
                    <w:spacing w:after="1" w:line="200" w:lineRule="atLeast"/>
                    <w:jc w:val="center"/>
                    <w:rPr>
                      <w:sz w:val="20"/>
                      <w:highlight w:val="lightGray"/>
                    </w:rPr>
                  </w:pPr>
                  <w:r w:rsidRPr="00DE5F3D">
                    <w:rPr>
                      <w:sz w:val="20"/>
                    </w:rPr>
                    <w:t>(</w:t>
                  </w:r>
                  <w:r w:rsidRPr="0080405B">
                    <w:rPr>
                      <w:sz w:val="20"/>
                      <w:highlight w:val="lightGray"/>
                    </w:rPr>
                    <w:t>фамилия, имя, отчество (последнее - при наличии</w:t>
                  </w:r>
                  <w:r w:rsidRPr="00DE5F3D">
                    <w:rPr>
                      <w:sz w:val="20"/>
                    </w:rPr>
                    <w:t>)</w:t>
                  </w:r>
                </w:p>
              </w:tc>
            </w:tr>
          </w:tbl>
          <w:p w14:paraId="5DBF9F96" w14:textId="77777777" w:rsidR="00E616AE" w:rsidRPr="0080405B" w:rsidRDefault="00E616AE" w:rsidP="00A04F63">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3"/>
              <w:gridCol w:w="319"/>
              <w:gridCol w:w="5490"/>
            </w:tblGrid>
            <w:tr w:rsidR="00E616AE" w:rsidRPr="0080405B" w14:paraId="5712BDA5" w14:textId="77777777" w:rsidTr="00CA4844">
              <w:tc>
                <w:tcPr>
                  <w:tcW w:w="1553" w:type="dxa"/>
                  <w:tcBorders>
                    <w:top w:val="nil"/>
                    <w:left w:val="nil"/>
                    <w:bottom w:val="nil"/>
                    <w:right w:val="nil"/>
                  </w:tcBorders>
                  <w:vAlign w:val="bottom"/>
                </w:tcPr>
                <w:p w14:paraId="1B5A251F" w14:textId="77777777" w:rsidR="00E616AE" w:rsidRPr="0080405B" w:rsidRDefault="00E616AE" w:rsidP="00A04F63">
                  <w:pPr>
                    <w:pStyle w:val="ConsPlusNormal"/>
                    <w:spacing w:after="1" w:line="200" w:lineRule="atLeast"/>
                    <w:rPr>
                      <w:sz w:val="20"/>
                    </w:rPr>
                  </w:pPr>
                  <w:r w:rsidRPr="0080405B">
                    <w:rPr>
                      <w:sz w:val="20"/>
                    </w:rPr>
                    <w:t>Исполнитель</w:t>
                  </w:r>
                  <w:r w:rsidRPr="00DE5F3D">
                    <w:rPr>
                      <w:sz w:val="20"/>
                      <w:shd w:val="clear" w:color="auto" w:fill="C0C0C0"/>
                    </w:rPr>
                    <w:t>:</w:t>
                  </w:r>
                </w:p>
              </w:tc>
              <w:tc>
                <w:tcPr>
                  <w:tcW w:w="319" w:type="dxa"/>
                  <w:tcBorders>
                    <w:top w:val="nil"/>
                    <w:left w:val="nil"/>
                    <w:bottom w:val="nil"/>
                    <w:right w:val="nil"/>
                  </w:tcBorders>
                </w:tcPr>
                <w:p w14:paraId="6C4ED1C1" w14:textId="77777777" w:rsidR="00E616AE" w:rsidRPr="0080405B" w:rsidRDefault="00E616AE" w:rsidP="00A04F63">
                  <w:pPr>
                    <w:pStyle w:val="ConsPlusNormal"/>
                    <w:spacing w:after="1" w:line="200" w:lineRule="atLeast"/>
                    <w:rPr>
                      <w:sz w:val="20"/>
                    </w:rPr>
                  </w:pPr>
                </w:p>
              </w:tc>
              <w:tc>
                <w:tcPr>
                  <w:tcW w:w="5488" w:type="dxa"/>
                  <w:tcBorders>
                    <w:top w:val="nil"/>
                    <w:left w:val="nil"/>
                    <w:bottom w:val="single" w:sz="4" w:space="0" w:color="auto"/>
                    <w:right w:val="nil"/>
                  </w:tcBorders>
                  <w:vAlign w:val="bottom"/>
                </w:tcPr>
                <w:p w14:paraId="26D1BB7F" w14:textId="77777777" w:rsidR="00E616AE" w:rsidRPr="0080405B" w:rsidRDefault="00E616AE" w:rsidP="00A04F63">
                  <w:pPr>
                    <w:pStyle w:val="ConsPlusNormal"/>
                    <w:spacing w:after="1" w:line="200" w:lineRule="atLeast"/>
                    <w:rPr>
                      <w:sz w:val="20"/>
                    </w:rPr>
                  </w:pPr>
                </w:p>
              </w:tc>
            </w:tr>
            <w:tr w:rsidR="00E616AE" w:rsidRPr="0080405B" w14:paraId="26EC739A" w14:textId="77777777" w:rsidTr="00CA4844">
              <w:tc>
                <w:tcPr>
                  <w:tcW w:w="1553" w:type="dxa"/>
                  <w:tcBorders>
                    <w:top w:val="nil"/>
                    <w:left w:val="nil"/>
                    <w:bottom w:val="nil"/>
                    <w:right w:val="nil"/>
                  </w:tcBorders>
                </w:tcPr>
                <w:p w14:paraId="050239DD" w14:textId="77777777" w:rsidR="00E616AE" w:rsidRPr="0080405B" w:rsidRDefault="00E616AE" w:rsidP="00A04F63">
                  <w:pPr>
                    <w:pStyle w:val="ConsPlusNormal"/>
                    <w:spacing w:after="1" w:line="200" w:lineRule="atLeast"/>
                    <w:rPr>
                      <w:sz w:val="20"/>
                    </w:rPr>
                  </w:pPr>
                </w:p>
              </w:tc>
              <w:tc>
                <w:tcPr>
                  <w:tcW w:w="319" w:type="dxa"/>
                  <w:tcBorders>
                    <w:top w:val="nil"/>
                    <w:left w:val="nil"/>
                    <w:bottom w:val="nil"/>
                    <w:right w:val="nil"/>
                  </w:tcBorders>
                </w:tcPr>
                <w:p w14:paraId="41727B5F" w14:textId="77777777" w:rsidR="00E616AE" w:rsidRPr="0080405B" w:rsidRDefault="00E616AE" w:rsidP="00A04F63">
                  <w:pPr>
                    <w:pStyle w:val="ConsPlusNormal"/>
                    <w:spacing w:after="1" w:line="200" w:lineRule="atLeast"/>
                    <w:rPr>
                      <w:sz w:val="20"/>
                    </w:rPr>
                  </w:pPr>
                </w:p>
              </w:tc>
              <w:tc>
                <w:tcPr>
                  <w:tcW w:w="5488" w:type="dxa"/>
                  <w:tcBorders>
                    <w:top w:val="single" w:sz="4" w:space="0" w:color="auto"/>
                    <w:left w:val="nil"/>
                    <w:bottom w:val="nil"/>
                    <w:right w:val="nil"/>
                  </w:tcBorders>
                </w:tcPr>
                <w:p w14:paraId="5FF3CC2B" w14:textId="77777777" w:rsidR="00E616AE" w:rsidRPr="0080405B" w:rsidRDefault="00E616AE" w:rsidP="00A04F63">
                  <w:pPr>
                    <w:pStyle w:val="ConsPlusNormal"/>
                    <w:spacing w:after="1" w:line="200" w:lineRule="atLeast"/>
                    <w:jc w:val="center"/>
                    <w:rPr>
                      <w:sz w:val="20"/>
                    </w:rPr>
                  </w:pPr>
                  <w:r w:rsidRPr="00DE5F3D">
                    <w:rPr>
                      <w:sz w:val="20"/>
                    </w:rPr>
                    <w:t>(</w:t>
                  </w:r>
                  <w:r w:rsidRPr="0080405B">
                    <w:rPr>
                      <w:sz w:val="20"/>
                      <w:highlight w:val="lightGray"/>
                    </w:rPr>
                    <w:t>фамилия, имя, отчество (последнее - при наличии</w:t>
                  </w:r>
                  <w:r w:rsidRPr="00DE5F3D">
                    <w:rPr>
                      <w:sz w:val="20"/>
                    </w:rPr>
                    <w:t>)</w:t>
                  </w:r>
                </w:p>
              </w:tc>
            </w:tr>
            <w:tr w:rsidR="00E616AE" w:rsidRPr="0080405B" w14:paraId="356CE8D0" w14:textId="77777777" w:rsidTr="00CA4844">
              <w:tc>
                <w:tcPr>
                  <w:tcW w:w="7362" w:type="dxa"/>
                  <w:gridSpan w:val="3"/>
                  <w:tcBorders>
                    <w:top w:val="nil"/>
                    <w:left w:val="nil"/>
                    <w:bottom w:val="nil"/>
                    <w:right w:val="nil"/>
                  </w:tcBorders>
                </w:tcPr>
                <w:p w14:paraId="581B9696" w14:textId="77777777" w:rsidR="00E616AE" w:rsidRPr="0080405B" w:rsidRDefault="00E616AE" w:rsidP="00A04F63">
                  <w:pPr>
                    <w:pStyle w:val="ConsPlusNormal"/>
                    <w:spacing w:after="1" w:line="200" w:lineRule="atLeast"/>
                    <w:rPr>
                      <w:sz w:val="20"/>
                    </w:rPr>
                  </w:pPr>
                  <w:r w:rsidRPr="0080405B">
                    <w:rPr>
                      <w:sz w:val="20"/>
                    </w:rPr>
                    <w:lastRenderedPageBreak/>
                    <w:t>Телефон:</w:t>
                  </w:r>
                </w:p>
              </w:tc>
            </w:tr>
            <w:tr w:rsidR="00E616AE" w:rsidRPr="0080405B" w14:paraId="707D89CF" w14:textId="77777777" w:rsidTr="00CA4844">
              <w:tc>
                <w:tcPr>
                  <w:tcW w:w="7362" w:type="dxa"/>
                  <w:gridSpan w:val="3"/>
                  <w:tcBorders>
                    <w:top w:val="nil"/>
                    <w:left w:val="nil"/>
                    <w:bottom w:val="nil"/>
                    <w:right w:val="nil"/>
                  </w:tcBorders>
                </w:tcPr>
                <w:p w14:paraId="2E2C31C1" w14:textId="77777777" w:rsidR="00E616AE" w:rsidRPr="0080405B" w:rsidRDefault="00E616AE" w:rsidP="00A04F63">
                  <w:pPr>
                    <w:pStyle w:val="ConsPlusNormal"/>
                    <w:spacing w:after="1" w:line="200" w:lineRule="atLeast"/>
                    <w:rPr>
                      <w:sz w:val="20"/>
                    </w:rPr>
                  </w:pPr>
                  <w:r w:rsidRPr="0080405B">
                    <w:rPr>
                      <w:sz w:val="20"/>
                    </w:rPr>
                    <w:t>"__" _____________ ____ г.</w:t>
                  </w:r>
                </w:p>
              </w:tc>
            </w:tr>
          </w:tbl>
          <w:p w14:paraId="1B805D17" w14:textId="445498A0" w:rsidR="004413F0" w:rsidRPr="0080405B" w:rsidRDefault="004413F0" w:rsidP="00A04F63">
            <w:pPr>
              <w:pStyle w:val="ConsPlusNormal"/>
              <w:spacing w:after="1" w:line="200" w:lineRule="atLeast"/>
              <w:jc w:val="both"/>
              <w:rPr>
                <w:sz w:val="20"/>
              </w:rPr>
            </w:pPr>
          </w:p>
        </w:tc>
      </w:tr>
      <w:tr w:rsidR="00A04F63" w:rsidRPr="0080405B" w14:paraId="7C637383" w14:textId="77777777" w:rsidTr="0080405B">
        <w:tc>
          <w:tcPr>
            <w:tcW w:w="7597" w:type="dxa"/>
          </w:tcPr>
          <w:p w14:paraId="5A18CC6A" w14:textId="77777777" w:rsidR="00A04F63" w:rsidRPr="0080405B" w:rsidRDefault="00A04F63" w:rsidP="0080405B">
            <w:pPr>
              <w:pStyle w:val="ConsPlusNormal"/>
              <w:suppressAutoHyphens/>
              <w:spacing w:after="1" w:line="200" w:lineRule="atLeast"/>
              <w:jc w:val="both"/>
              <w:outlineLvl w:val="2"/>
              <w:rPr>
                <w:sz w:val="20"/>
              </w:rPr>
            </w:pPr>
          </w:p>
        </w:tc>
        <w:tc>
          <w:tcPr>
            <w:tcW w:w="7597" w:type="dxa"/>
          </w:tcPr>
          <w:p w14:paraId="7C6FF9C1" w14:textId="77777777" w:rsidR="00A04F63" w:rsidRPr="0080405B" w:rsidRDefault="00A04F63" w:rsidP="00A04F63">
            <w:pPr>
              <w:pStyle w:val="ConsPlusNormal"/>
              <w:spacing w:after="1" w:line="200" w:lineRule="atLeast"/>
              <w:ind w:firstLine="539"/>
              <w:jc w:val="both"/>
              <w:rPr>
                <w:sz w:val="20"/>
              </w:rPr>
            </w:pPr>
          </w:p>
          <w:p w14:paraId="6ECD53D3" w14:textId="77777777" w:rsidR="00A04F63" w:rsidRPr="0080405B" w:rsidRDefault="00A04F63" w:rsidP="00A04F63">
            <w:pPr>
              <w:pStyle w:val="ConsPlusNormal"/>
              <w:spacing w:after="1" w:line="200" w:lineRule="atLeast"/>
              <w:ind w:firstLine="539"/>
              <w:jc w:val="both"/>
              <w:rPr>
                <w:sz w:val="20"/>
                <w:highlight w:val="lightGray"/>
              </w:rPr>
            </w:pPr>
            <w:r w:rsidRPr="0080405B">
              <w:rPr>
                <w:sz w:val="20"/>
                <w:highlight w:val="lightGray"/>
              </w:rPr>
              <w:t>--------------------------------</w:t>
            </w:r>
          </w:p>
          <w:p w14:paraId="5615C973" w14:textId="77777777" w:rsidR="00A04F63" w:rsidRPr="0080405B" w:rsidRDefault="00A04F63" w:rsidP="00A04F63">
            <w:pPr>
              <w:pStyle w:val="ConsPlusNormal"/>
              <w:spacing w:before="200" w:after="1" w:line="200" w:lineRule="atLeast"/>
              <w:ind w:firstLine="539"/>
              <w:jc w:val="both"/>
              <w:rPr>
                <w:sz w:val="20"/>
                <w:highlight w:val="lightGray"/>
              </w:rPr>
            </w:pPr>
            <w:r w:rsidRPr="0080405B">
              <w:rPr>
                <w:sz w:val="20"/>
                <w:highlight w:val="lightGray"/>
              </w:rPr>
              <w:t>&lt;1&gt; Общероссийский классификатор объектов административно-территориального деления.</w:t>
            </w:r>
          </w:p>
          <w:p w14:paraId="1CDE2E1A" w14:textId="77777777" w:rsidR="00A04F63" w:rsidRPr="0080405B" w:rsidRDefault="00A04F63" w:rsidP="00A04F63">
            <w:pPr>
              <w:pStyle w:val="ConsPlusNormal"/>
              <w:spacing w:before="200" w:after="1" w:line="200" w:lineRule="atLeast"/>
              <w:ind w:firstLine="539"/>
              <w:jc w:val="both"/>
              <w:rPr>
                <w:sz w:val="20"/>
                <w:highlight w:val="lightGray"/>
              </w:rPr>
            </w:pPr>
            <w:r w:rsidRPr="0080405B">
              <w:rPr>
                <w:sz w:val="20"/>
                <w:highlight w:val="lightGray"/>
              </w:rPr>
              <w:t>&lt;2&gt; Общероссийский классификатор предприятий и организаций.</w:t>
            </w:r>
          </w:p>
          <w:p w14:paraId="0466F220" w14:textId="129B4F73" w:rsidR="00A04F63" w:rsidRPr="0080405B" w:rsidRDefault="00A04F63" w:rsidP="00A04F63">
            <w:pPr>
              <w:pStyle w:val="ConsPlusNormal"/>
              <w:suppressAutoHyphens/>
              <w:spacing w:before="200" w:after="1" w:line="200" w:lineRule="atLeast"/>
              <w:ind w:firstLine="539"/>
              <w:jc w:val="both"/>
              <w:outlineLvl w:val="2"/>
              <w:rPr>
                <w:sz w:val="20"/>
              </w:rPr>
            </w:pPr>
            <w:r w:rsidRPr="0080405B">
              <w:rPr>
                <w:sz w:val="20"/>
                <w:highlight w:val="lightGray"/>
              </w:rPr>
              <w:t>&lt;3&gt; Общероссийский классификатор управленческой документации.</w:t>
            </w:r>
          </w:p>
        </w:tc>
      </w:tr>
      <w:tr w:rsidR="00DE5F3D" w:rsidRPr="0080405B" w14:paraId="62EB9CA6" w14:textId="77777777" w:rsidTr="0080405B">
        <w:tc>
          <w:tcPr>
            <w:tcW w:w="7597" w:type="dxa"/>
          </w:tcPr>
          <w:p w14:paraId="09A6E44E" w14:textId="77777777" w:rsidR="00DE5F3D" w:rsidRPr="0080405B" w:rsidRDefault="00DE5F3D" w:rsidP="00DE5F3D">
            <w:pPr>
              <w:pStyle w:val="ConsPlusNormal"/>
              <w:suppressAutoHyphens/>
              <w:spacing w:after="1" w:line="200" w:lineRule="atLeast"/>
              <w:jc w:val="both"/>
              <w:outlineLvl w:val="2"/>
              <w:rPr>
                <w:sz w:val="20"/>
              </w:rPr>
            </w:pPr>
          </w:p>
          <w:p w14:paraId="62913244" w14:textId="77777777" w:rsidR="00DE5F3D" w:rsidRPr="0080405B" w:rsidRDefault="00DE5F3D" w:rsidP="00DE5F3D">
            <w:pPr>
              <w:pStyle w:val="ConsPlusNormal"/>
              <w:suppressAutoHyphens/>
              <w:spacing w:after="1" w:line="200" w:lineRule="atLeast"/>
              <w:jc w:val="center"/>
              <w:outlineLvl w:val="2"/>
              <w:rPr>
                <w:sz w:val="20"/>
              </w:rPr>
            </w:pPr>
            <w:r w:rsidRPr="0080405B">
              <w:rPr>
                <w:sz w:val="20"/>
              </w:rPr>
              <w:t>Порядок</w:t>
            </w:r>
          </w:p>
          <w:p w14:paraId="774241CD" w14:textId="77777777" w:rsidR="00DE5F3D" w:rsidRPr="0080405B" w:rsidRDefault="00DE5F3D" w:rsidP="00DE5F3D">
            <w:pPr>
              <w:pStyle w:val="ConsPlusNormal"/>
              <w:suppressAutoHyphens/>
              <w:spacing w:after="1" w:line="200" w:lineRule="atLeast"/>
              <w:jc w:val="center"/>
              <w:rPr>
                <w:sz w:val="20"/>
              </w:rPr>
            </w:pPr>
            <w:r w:rsidRPr="0080405B">
              <w:rPr>
                <w:sz w:val="20"/>
              </w:rPr>
              <w:t>составления и представления отчетности по форме 0409118</w:t>
            </w:r>
          </w:p>
          <w:p w14:paraId="43E35347" w14:textId="77777777" w:rsidR="00DE5F3D" w:rsidRPr="0080405B" w:rsidRDefault="00DE5F3D" w:rsidP="00DE5F3D">
            <w:pPr>
              <w:pStyle w:val="ConsPlusNormal"/>
              <w:suppressAutoHyphens/>
              <w:spacing w:after="1" w:line="200" w:lineRule="atLeast"/>
              <w:jc w:val="center"/>
              <w:rPr>
                <w:sz w:val="20"/>
              </w:rPr>
            </w:pPr>
            <w:r w:rsidRPr="0080405B">
              <w:rPr>
                <w:sz w:val="20"/>
              </w:rPr>
              <w:t>"Данные о концентрации кредитного риска"</w:t>
            </w:r>
          </w:p>
          <w:p w14:paraId="6E6F0513" w14:textId="77777777" w:rsidR="00DE5F3D" w:rsidRPr="0080405B" w:rsidRDefault="00DE5F3D" w:rsidP="00DE5F3D">
            <w:pPr>
              <w:suppressAutoHyphens/>
              <w:spacing w:after="1" w:line="200" w:lineRule="atLeast"/>
              <w:jc w:val="both"/>
              <w:rPr>
                <w:rFonts w:ascii="Arial" w:hAnsi="Arial" w:cs="Arial"/>
                <w:sz w:val="20"/>
                <w:szCs w:val="20"/>
              </w:rPr>
            </w:pPr>
          </w:p>
          <w:p w14:paraId="43E0C073" w14:textId="02E07363" w:rsidR="00DE5F3D" w:rsidRPr="00DE5F3D" w:rsidRDefault="00DE5F3D" w:rsidP="00DE5F3D">
            <w:pPr>
              <w:suppressAutoHyphens/>
              <w:spacing w:after="1" w:line="200" w:lineRule="atLeast"/>
              <w:ind w:firstLine="539"/>
              <w:jc w:val="both"/>
              <w:rPr>
                <w:rFonts w:ascii="Arial" w:hAnsi="Arial" w:cs="Arial"/>
                <w:sz w:val="20"/>
                <w:szCs w:val="20"/>
              </w:rPr>
            </w:pPr>
            <w:r w:rsidRPr="0080405B">
              <w:rPr>
                <w:rFonts w:ascii="Arial" w:hAnsi="Arial" w:cs="Arial"/>
                <w:sz w:val="20"/>
                <w:szCs w:val="20"/>
              </w:rPr>
              <w:t xml:space="preserve">1. Отчетность по форме 0409118 "Данные о концентрации кредитного риска" (далее - Отчет) составляется по заемщикам (группе связанных заемщиков), в отношении которых у кредитной организации возникает максимальный кредитный риск </w:t>
            </w:r>
            <w:r w:rsidRPr="0080405B">
              <w:rPr>
                <w:rFonts w:ascii="Arial" w:hAnsi="Arial" w:cs="Arial"/>
                <w:strike/>
                <w:color w:val="FF0000"/>
                <w:sz w:val="20"/>
                <w:szCs w:val="20"/>
              </w:rPr>
              <w:t>(норматив Н6)</w:t>
            </w:r>
            <w:r w:rsidRPr="0080405B">
              <w:rPr>
                <w:rFonts w:ascii="Arial" w:hAnsi="Arial" w:cs="Arial"/>
                <w:sz w:val="20"/>
                <w:szCs w:val="20"/>
              </w:rPr>
              <w:t>, определяемый в соответствии с главой 6 Инструкции Банка России от 29 ноября 2019 года N 199-И "Об обязательных нормативах и надбавках к нормативам достаточности капитала банков с универсальной лицензией"</w:t>
            </w:r>
            <w:r w:rsidRPr="0080405B">
              <w:rPr>
                <w:rFonts w:ascii="Arial" w:hAnsi="Arial" w:cs="Arial"/>
                <w:strike/>
                <w:color w:val="FF0000"/>
                <w:sz w:val="20"/>
                <w:szCs w:val="20"/>
              </w:rPr>
              <w:t>, зарегистрированной Министерством юстиции Российской Федерации</w:t>
            </w:r>
            <w:r w:rsidRPr="00DE5F3D">
              <w:rPr>
                <w:rFonts w:ascii="Arial" w:hAnsi="Arial" w:cs="Arial"/>
                <w:sz w:val="20"/>
                <w:szCs w:val="20"/>
              </w:rPr>
              <w:t xml:space="preserve"> 27 декабря 2019 года N 57008, 31 марта 2020 года N 57913</w:t>
            </w:r>
            <w:r w:rsidRPr="0080405B">
              <w:rPr>
                <w:rFonts w:ascii="Arial" w:hAnsi="Arial" w:cs="Arial"/>
                <w:sz w:val="20"/>
                <w:szCs w:val="20"/>
              </w:rPr>
              <w:t xml:space="preserve"> (далее - Инструкция Банка России N 199-И), </w:t>
            </w:r>
            <w:r w:rsidRPr="0080405B">
              <w:rPr>
                <w:rFonts w:ascii="Arial" w:hAnsi="Arial" w:cs="Arial"/>
                <w:strike/>
                <w:color w:val="FF0000"/>
                <w:sz w:val="20"/>
                <w:szCs w:val="20"/>
              </w:rPr>
              <w:t>главой 2</w:t>
            </w:r>
            <w:r w:rsidRPr="0080405B">
              <w:rPr>
                <w:rFonts w:ascii="Arial" w:hAnsi="Arial" w:cs="Arial"/>
                <w:sz w:val="20"/>
                <w:szCs w:val="20"/>
              </w:rPr>
              <w:t xml:space="preserve"> Инструкции Банка России от 6 декабря 2017 года N 183-И "Об обязательных нормативах банков с базовой лицензией"</w:t>
            </w:r>
            <w:r w:rsidRPr="0080405B">
              <w:rPr>
                <w:rFonts w:ascii="Arial" w:hAnsi="Arial" w:cs="Arial"/>
                <w:strike/>
                <w:color w:val="FF0000"/>
                <w:sz w:val="20"/>
                <w:szCs w:val="20"/>
              </w:rPr>
              <w:t>, зарегистрированной Министерством юстиции Российской Федерации</w:t>
            </w:r>
            <w:r w:rsidRPr="00DE5F3D">
              <w:rPr>
                <w:rFonts w:ascii="Arial" w:hAnsi="Arial" w:cs="Arial"/>
                <w:sz w:val="20"/>
                <w:szCs w:val="20"/>
              </w:rPr>
              <w:t xml:space="preserve"> 2 марта 2018 года N 50206, 12 сентября 2019 года N 55912, 31 марта 2020 года N 57915 (далее</w:t>
            </w:r>
            <w:r w:rsidRPr="0080405B">
              <w:rPr>
                <w:rFonts w:ascii="Arial" w:hAnsi="Arial" w:cs="Arial"/>
                <w:sz w:val="20"/>
                <w:szCs w:val="20"/>
              </w:rPr>
              <w:t xml:space="preserve"> - Инструкция Банка России N 183-И) (далее - норматив Н6), и по связанным с банком лицам (группе связанных с банком лиц), в отношении которых возникает максимальный кредитный риск </w:t>
            </w:r>
            <w:r w:rsidRPr="0080405B">
              <w:rPr>
                <w:rFonts w:ascii="Arial" w:hAnsi="Arial" w:cs="Arial"/>
                <w:strike/>
                <w:color w:val="FF0000"/>
                <w:sz w:val="20"/>
                <w:szCs w:val="20"/>
              </w:rPr>
              <w:t>(норматив Н25)</w:t>
            </w:r>
            <w:r w:rsidRPr="0080405B">
              <w:rPr>
                <w:rFonts w:ascii="Arial" w:hAnsi="Arial" w:cs="Arial"/>
                <w:sz w:val="20"/>
                <w:szCs w:val="20"/>
              </w:rPr>
              <w:t xml:space="preserve">, определяемый в соответствии с главой 8 Инструкции Банка России N 199-И, </w:t>
            </w:r>
            <w:r w:rsidRPr="0080405B">
              <w:rPr>
                <w:rFonts w:ascii="Arial" w:hAnsi="Arial" w:cs="Arial"/>
                <w:strike/>
                <w:color w:val="FF0000"/>
                <w:sz w:val="20"/>
                <w:szCs w:val="20"/>
              </w:rPr>
              <w:t>главой 2</w:t>
            </w:r>
            <w:r w:rsidRPr="0080405B">
              <w:rPr>
                <w:rFonts w:ascii="Arial" w:hAnsi="Arial" w:cs="Arial"/>
                <w:sz w:val="20"/>
                <w:szCs w:val="20"/>
              </w:rPr>
              <w:t xml:space="preserve"> Инструкции Банка России N 183-И (далее - норматив Н25</w:t>
            </w:r>
            <w:r w:rsidRPr="00DE5F3D">
              <w:rPr>
                <w:rFonts w:ascii="Arial" w:hAnsi="Arial" w:cs="Arial"/>
                <w:sz w:val="20"/>
                <w:szCs w:val="20"/>
              </w:rPr>
              <w:t>).</w:t>
            </w:r>
          </w:p>
        </w:tc>
        <w:tc>
          <w:tcPr>
            <w:tcW w:w="7597" w:type="dxa"/>
          </w:tcPr>
          <w:p w14:paraId="6C77FE60" w14:textId="77777777" w:rsidR="00DE5F3D" w:rsidRPr="0080405B" w:rsidRDefault="00DE5F3D" w:rsidP="00DE5F3D">
            <w:pPr>
              <w:pStyle w:val="ConsPlusNormal"/>
              <w:suppressAutoHyphens/>
              <w:spacing w:after="1" w:line="200" w:lineRule="atLeast"/>
              <w:jc w:val="both"/>
              <w:outlineLvl w:val="2"/>
              <w:rPr>
                <w:sz w:val="20"/>
              </w:rPr>
            </w:pPr>
          </w:p>
          <w:p w14:paraId="5266A0E9" w14:textId="77777777" w:rsidR="00DE5F3D" w:rsidRPr="0080405B" w:rsidRDefault="00DE5F3D" w:rsidP="00DE5F3D">
            <w:pPr>
              <w:pStyle w:val="ConsPlusNormal"/>
              <w:suppressAutoHyphens/>
              <w:spacing w:after="1" w:line="200" w:lineRule="atLeast"/>
              <w:jc w:val="center"/>
              <w:outlineLvl w:val="2"/>
              <w:rPr>
                <w:sz w:val="20"/>
              </w:rPr>
            </w:pPr>
            <w:r w:rsidRPr="0080405B">
              <w:rPr>
                <w:sz w:val="20"/>
              </w:rPr>
              <w:t>Порядок</w:t>
            </w:r>
          </w:p>
          <w:p w14:paraId="4637E42F" w14:textId="77777777" w:rsidR="00DE5F3D" w:rsidRPr="0080405B" w:rsidRDefault="00DE5F3D" w:rsidP="00DE5F3D">
            <w:pPr>
              <w:pStyle w:val="ConsPlusNormal"/>
              <w:suppressAutoHyphens/>
              <w:spacing w:after="1" w:line="200" w:lineRule="atLeast"/>
              <w:jc w:val="center"/>
              <w:rPr>
                <w:sz w:val="20"/>
              </w:rPr>
            </w:pPr>
            <w:r w:rsidRPr="0080405B">
              <w:rPr>
                <w:sz w:val="20"/>
              </w:rPr>
              <w:t>составления и представления отчетности по форме 0409118</w:t>
            </w:r>
          </w:p>
          <w:p w14:paraId="6939BB3C" w14:textId="77777777" w:rsidR="00DE5F3D" w:rsidRPr="0080405B" w:rsidRDefault="00DE5F3D" w:rsidP="00DE5F3D">
            <w:pPr>
              <w:pStyle w:val="ConsPlusNormal"/>
              <w:suppressAutoHyphens/>
              <w:spacing w:after="1" w:line="200" w:lineRule="atLeast"/>
              <w:jc w:val="center"/>
              <w:rPr>
                <w:sz w:val="20"/>
              </w:rPr>
            </w:pPr>
            <w:r w:rsidRPr="0080405B">
              <w:rPr>
                <w:sz w:val="20"/>
              </w:rPr>
              <w:t>"Данные о концентрации кредитного риска"</w:t>
            </w:r>
          </w:p>
          <w:p w14:paraId="66D0D6AB" w14:textId="77777777" w:rsidR="00DE5F3D" w:rsidRPr="0080405B" w:rsidRDefault="00DE5F3D" w:rsidP="00DE5F3D">
            <w:pPr>
              <w:suppressAutoHyphens/>
              <w:spacing w:after="1" w:line="200" w:lineRule="atLeast"/>
              <w:jc w:val="both"/>
              <w:rPr>
                <w:rFonts w:ascii="Arial" w:hAnsi="Arial" w:cs="Arial"/>
                <w:sz w:val="20"/>
                <w:szCs w:val="20"/>
              </w:rPr>
            </w:pPr>
          </w:p>
          <w:p w14:paraId="74C85135" w14:textId="77777777" w:rsidR="00DE5F3D" w:rsidRPr="0080405B" w:rsidRDefault="00DE5F3D" w:rsidP="00DE5F3D">
            <w:pPr>
              <w:suppressAutoHyphens/>
              <w:spacing w:after="1" w:line="200" w:lineRule="atLeast"/>
              <w:ind w:firstLine="539"/>
              <w:jc w:val="both"/>
              <w:rPr>
                <w:rFonts w:ascii="Arial" w:hAnsi="Arial" w:cs="Arial"/>
                <w:sz w:val="20"/>
                <w:szCs w:val="20"/>
              </w:rPr>
            </w:pPr>
            <w:r w:rsidRPr="0080405B">
              <w:rPr>
                <w:rFonts w:ascii="Arial" w:hAnsi="Arial" w:cs="Arial"/>
                <w:sz w:val="20"/>
                <w:szCs w:val="20"/>
              </w:rPr>
              <w:t xml:space="preserve">1. Отчетность по форме 0409118 "Данные о концентрации кредитного риска" (далее - Отчет) составляется по заемщикам (группе связанных заемщиков), в отношении которых у кредитной организации возникает максимальный кредитный риск, определяемый </w:t>
            </w:r>
            <w:r w:rsidRPr="0080405B">
              <w:rPr>
                <w:rFonts w:ascii="Arial" w:hAnsi="Arial" w:cs="Arial"/>
                <w:sz w:val="20"/>
                <w:szCs w:val="20"/>
                <w:shd w:val="clear" w:color="auto" w:fill="C0C0C0"/>
              </w:rPr>
              <w:t>в рамках норматива максимального размера риска на одного заемщика или группу связанных заемщиков, установленного</w:t>
            </w:r>
            <w:r w:rsidRPr="0080405B">
              <w:rPr>
                <w:rFonts w:ascii="Arial" w:hAnsi="Arial" w:cs="Arial"/>
                <w:sz w:val="20"/>
                <w:szCs w:val="20"/>
              </w:rPr>
              <w:t xml:space="preserve"> в соответствии с главой 6 Инструкции Банка России от 29 ноября 2019 года N 199-И "Об обязательных нормативах и надбавках к нормативам достаточности капитала банков с универсальной лицензией" </w:t>
            </w:r>
            <w:r w:rsidRPr="0080405B">
              <w:rPr>
                <w:rFonts w:ascii="Arial" w:hAnsi="Arial" w:cs="Arial"/>
                <w:sz w:val="20"/>
                <w:szCs w:val="20"/>
                <w:shd w:val="clear" w:color="auto" w:fill="C0C0C0"/>
              </w:rPr>
              <w:t>&lt;1&gt;</w:t>
            </w:r>
            <w:r w:rsidRPr="0080405B">
              <w:rPr>
                <w:rFonts w:ascii="Arial" w:hAnsi="Arial" w:cs="Arial"/>
                <w:sz w:val="20"/>
                <w:szCs w:val="20"/>
              </w:rPr>
              <w:t xml:space="preserve"> (далее - Инструкция Банка России N 199-И), </w:t>
            </w:r>
            <w:r w:rsidRPr="0080405B">
              <w:rPr>
                <w:rFonts w:ascii="Arial" w:hAnsi="Arial" w:cs="Arial"/>
                <w:sz w:val="20"/>
                <w:szCs w:val="20"/>
                <w:shd w:val="clear" w:color="auto" w:fill="C0C0C0"/>
              </w:rPr>
              <w:t>пунктом 2.3</w:t>
            </w:r>
            <w:r w:rsidRPr="0080405B">
              <w:rPr>
                <w:rFonts w:ascii="Arial" w:hAnsi="Arial" w:cs="Arial"/>
                <w:sz w:val="20"/>
                <w:szCs w:val="20"/>
              </w:rPr>
              <w:t xml:space="preserve"> Инструкции Банка России от 6 декабря 2017 года N 183-И "Об обязательных нормативах банков с базовой лицензией" </w:t>
            </w:r>
            <w:r w:rsidRPr="0080405B">
              <w:rPr>
                <w:rFonts w:ascii="Arial" w:hAnsi="Arial" w:cs="Arial"/>
                <w:sz w:val="20"/>
                <w:szCs w:val="20"/>
                <w:shd w:val="clear" w:color="auto" w:fill="C0C0C0"/>
              </w:rPr>
              <w:t>&lt;2&gt;</w:t>
            </w:r>
            <w:r w:rsidRPr="0080405B">
              <w:rPr>
                <w:rFonts w:ascii="Arial" w:hAnsi="Arial" w:cs="Arial"/>
                <w:sz w:val="20"/>
                <w:szCs w:val="20"/>
              </w:rPr>
              <w:t xml:space="preserve"> (далее - Инструкция Банка России N 183-И) (далее - норматив Н6), и по связанным с банком лицам (группе связанных с банком лиц), в отношении которых возникает максимальный кредитный риск, определяемый </w:t>
            </w:r>
            <w:r w:rsidRPr="0080405B">
              <w:rPr>
                <w:rFonts w:ascii="Arial" w:hAnsi="Arial" w:cs="Arial"/>
                <w:sz w:val="20"/>
                <w:szCs w:val="20"/>
                <w:shd w:val="clear" w:color="auto" w:fill="C0C0C0"/>
              </w:rPr>
              <w:t>в рамках норматива максимального размера риска на связанное с банком лицо (группу связанных с банком лиц), установленного</w:t>
            </w:r>
            <w:r w:rsidRPr="0080405B">
              <w:rPr>
                <w:rFonts w:ascii="Arial" w:hAnsi="Arial" w:cs="Arial"/>
                <w:sz w:val="20"/>
                <w:szCs w:val="20"/>
              </w:rPr>
              <w:t xml:space="preserve"> в соответствии с главой 8 Инструкции Банка России N 199-И, </w:t>
            </w:r>
            <w:r w:rsidRPr="0080405B">
              <w:rPr>
                <w:rFonts w:ascii="Arial" w:hAnsi="Arial" w:cs="Arial"/>
                <w:sz w:val="20"/>
                <w:szCs w:val="20"/>
                <w:shd w:val="clear" w:color="auto" w:fill="C0C0C0"/>
              </w:rPr>
              <w:t>пунктом 2.4</w:t>
            </w:r>
            <w:r w:rsidRPr="0080405B">
              <w:rPr>
                <w:rFonts w:ascii="Arial" w:hAnsi="Arial" w:cs="Arial"/>
                <w:sz w:val="20"/>
                <w:szCs w:val="20"/>
              </w:rPr>
              <w:t xml:space="preserve"> Инструкции Банка России N 183-И (далее - норматив Н2</w:t>
            </w:r>
            <w:r w:rsidRPr="00DE5F3D">
              <w:rPr>
                <w:rFonts w:ascii="Arial" w:hAnsi="Arial" w:cs="Arial"/>
                <w:sz w:val="20"/>
                <w:szCs w:val="20"/>
              </w:rPr>
              <w:t>5).</w:t>
            </w:r>
          </w:p>
          <w:p w14:paraId="43E05E75" w14:textId="77777777" w:rsidR="00DE5F3D" w:rsidRPr="0080405B" w:rsidRDefault="00DE5F3D" w:rsidP="00DE5F3D">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shd w:val="clear" w:color="auto" w:fill="C0C0C0"/>
              </w:rPr>
              <w:t>--------------------------------</w:t>
            </w:r>
          </w:p>
          <w:p w14:paraId="11948041" w14:textId="77777777" w:rsidR="00DE5F3D" w:rsidRPr="0080405B" w:rsidRDefault="00DE5F3D" w:rsidP="00DE5F3D">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shd w:val="clear" w:color="auto" w:fill="C0C0C0"/>
              </w:rPr>
              <w:lastRenderedPageBreak/>
              <w:t>&lt;1&gt; Зарегистрирована Минюстом России</w:t>
            </w:r>
            <w:r w:rsidRPr="00DE5F3D">
              <w:rPr>
                <w:rFonts w:ascii="Arial" w:hAnsi="Arial" w:cs="Arial"/>
                <w:sz w:val="20"/>
                <w:szCs w:val="20"/>
              </w:rPr>
              <w:t xml:space="preserve"> 27 декабря 2019 года</w:t>
            </w:r>
            <w:r w:rsidRPr="0080405B">
              <w:rPr>
                <w:rFonts w:ascii="Arial" w:hAnsi="Arial" w:cs="Arial"/>
                <w:sz w:val="20"/>
                <w:szCs w:val="20"/>
                <w:shd w:val="clear" w:color="auto" w:fill="C0C0C0"/>
              </w:rPr>
              <w:t>, регистрационный</w:t>
            </w:r>
            <w:r w:rsidRPr="00DE5F3D">
              <w:rPr>
                <w:rFonts w:ascii="Arial" w:hAnsi="Arial" w:cs="Arial"/>
                <w:sz w:val="20"/>
                <w:szCs w:val="20"/>
              </w:rPr>
              <w:t xml:space="preserve"> N 57008, </w:t>
            </w:r>
            <w:r w:rsidRPr="0080405B">
              <w:rPr>
                <w:rFonts w:ascii="Arial" w:hAnsi="Arial" w:cs="Arial"/>
                <w:sz w:val="20"/>
                <w:szCs w:val="20"/>
                <w:shd w:val="clear" w:color="auto" w:fill="C0C0C0"/>
              </w:rPr>
              <w:t>с изменениями, внесенными Указаниями Банка России от 26 марта 2020 года N 5423-У (зарегистрировано Минюстом России</w:t>
            </w:r>
            <w:r w:rsidRPr="00DE5F3D">
              <w:rPr>
                <w:rFonts w:ascii="Arial" w:hAnsi="Arial" w:cs="Arial"/>
                <w:sz w:val="20"/>
                <w:szCs w:val="20"/>
              </w:rPr>
              <w:t xml:space="preserve"> 31 марта 2020 года</w:t>
            </w:r>
            <w:r w:rsidRPr="0080405B">
              <w:rPr>
                <w:rFonts w:ascii="Arial" w:hAnsi="Arial" w:cs="Arial"/>
                <w:sz w:val="20"/>
                <w:szCs w:val="20"/>
                <w:shd w:val="clear" w:color="auto" w:fill="C0C0C0"/>
              </w:rPr>
              <w:t>, регистрационный</w:t>
            </w:r>
            <w:r w:rsidRPr="00DE5F3D">
              <w:rPr>
                <w:rFonts w:ascii="Arial" w:hAnsi="Arial" w:cs="Arial"/>
                <w:sz w:val="20"/>
                <w:szCs w:val="20"/>
              </w:rPr>
              <w:t xml:space="preserve"> N 57913</w:t>
            </w:r>
            <w:r w:rsidRPr="0080405B">
              <w:rPr>
                <w:rFonts w:ascii="Arial" w:hAnsi="Arial" w:cs="Arial"/>
                <w:sz w:val="20"/>
                <w:szCs w:val="20"/>
                <w:shd w:val="clear" w:color="auto" w:fill="C0C0C0"/>
              </w:rPr>
              <w:t>), от 3 августа 2020 года N 5520-У (зарегистрировано Минюстом России 3 ноября 2020 года, регистрационный N 60730), от 3 августа 2020 года N 5521-У (зарегистрировано Минюстом России 11 сентября 2020 года, регистрационный N 59770), от 12 января 2021 года N 5705-У (зарегистрировано Минюстом России 15 апреля 2021 года, регистрационный N 63150), от 20 апреля 2021 года N 5783-У (зарегистрировано Минюстом России 11 июня 2021 года, регистрационный N 63866), от 18 августа 2021 года N 5886-У (зарегистрировано Минюстом России 21 сентября 2021 года, регистрационный N 65078), от 24 декабря 2021 года N 6040-У (зарегистрировано Минюстом России 26 января 2022 года, регистрационный N 67014), от 3 апреля 2023 года N 6393-У (зарегистрировано Минюстом России 29 мая 2023 года, регистрационный N 73538), от 17 апреля 2023 года N 6412-У (зарегистрировано Минюстом России 23 мая 2023 года, регистрационный N 73399), от 6 июня 2023 года N 6436-У (зарегистрировано Минюстом России 9 июня 2023 года, регистрационный N 73793).</w:t>
            </w:r>
          </w:p>
          <w:p w14:paraId="2043C50F" w14:textId="380FE5C7" w:rsidR="00DE5F3D" w:rsidRPr="00DE5F3D" w:rsidRDefault="00DE5F3D" w:rsidP="00DE5F3D">
            <w:pPr>
              <w:suppressAutoHyphens/>
              <w:spacing w:before="200" w:after="1" w:line="200" w:lineRule="atLeast"/>
              <w:ind w:firstLine="539"/>
              <w:jc w:val="both"/>
              <w:rPr>
                <w:rFonts w:ascii="Arial" w:hAnsi="Arial" w:cs="Arial"/>
                <w:sz w:val="20"/>
                <w:szCs w:val="20"/>
                <w:shd w:val="clear" w:color="auto" w:fill="C0C0C0"/>
              </w:rPr>
            </w:pPr>
            <w:r w:rsidRPr="0080405B">
              <w:rPr>
                <w:rFonts w:ascii="Arial" w:hAnsi="Arial" w:cs="Arial"/>
                <w:sz w:val="20"/>
                <w:szCs w:val="20"/>
                <w:shd w:val="clear" w:color="auto" w:fill="C0C0C0"/>
              </w:rPr>
              <w:t>&lt;2&gt; Зарегистрирована Минюстом России</w:t>
            </w:r>
            <w:r w:rsidRPr="00DE5F3D">
              <w:rPr>
                <w:rFonts w:ascii="Arial" w:hAnsi="Arial" w:cs="Arial"/>
                <w:sz w:val="20"/>
                <w:szCs w:val="20"/>
              </w:rPr>
              <w:t xml:space="preserve"> 2 марта 2018 года</w:t>
            </w:r>
            <w:r w:rsidRPr="0080405B">
              <w:rPr>
                <w:rFonts w:ascii="Arial" w:hAnsi="Arial" w:cs="Arial"/>
                <w:sz w:val="20"/>
                <w:szCs w:val="20"/>
                <w:shd w:val="clear" w:color="auto" w:fill="C0C0C0"/>
              </w:rPr>
              <w:t>, регистрационный</w:t>
            </w:r>
            <w:r w:rsidRPr="00DE5F3D">
              <w:rPr>
                <w:rFonts w:ascii="Arial" w:hAnsi="Arial" w:cs="Arial"/>
                <w:sz w:val="20"/>
                <w:szCs w:val="20"/>
              </w:rPr>
              <w:t xml:space="preserve"> N 50206, </w:t>
            </w:r>
            <w:r w:rsidRPr="0080405B">
              <w:rPr>
                <w:rFonts w:ascii="Arial" w:hAnsi="Arial" w:cs="Arial"/>
                <w:sz w:val="20"/>
                <w:szCs w:val="20"/>
                <w:shd w:val="clear" w:color="auto" w:fill="C0C0C0"/>
              </w:rPr>
              <w:t>с изменениями, внесенными Указаниями Банка России от 18 июля 2019 года N 5213-У (зарегистрировано Минюстом России</w:t>
            </w:r>
            <w:r w:rsidRPr="00DE5F3D">
              <w:rPr>
                <w:rFonts w:ascii="Arial" w:hAnsi="Arial" w:cs="Arial"/>
                <w:sz w:val="20"/>
                <w:szCs w:val="20"/>
              </w:rPr>
              <w:t xml:space="preserve"> 12 сентября 2019 года</w:t>
            </w:r>
            <w:r w:rsidRPr="0080405B">
              <w:rPr>
                <w:rFonts w:ascii="Arial" w:hAnsi="Arial" w:cs="Arial"/>
                <w:sz w:val="20"/>
                <w:szCs w:val="20"/>
                <w:shd w:val="clear" w:color="auto" w:fill="C0C0C0"/>
              </w:rPr>
              <w:t>, регистрационный</w:t>
            </w:r>
            <w:r w:rsidRPr="00DE5F3D">
              <w:rPr>
                <w:rFonts w:ascii="Arial" w:hAnsi="Arial" w:cs="Arial"/>
                <w:sz w:val="20"/>
                <w:szCs w:val="20"/>
              </w:rPr>
              <w:t xml:space="preserve"> N 55912</w:t>
            </w:r>
            <w:r w:rsidRPr="0080405B">
              <w:rPr>
                <w:rFonts w:ascii="Arial" w:hAnsi="Arial" w:cs="Arial"/>
                <w:sz w:val="20"/>
                <w:szCs w:val="20"/>
                <w:shd w:val="clear" w:color="auto" w:fill="C0C0C0"/>
              </w:rPr>
              <w:t>)</w:t>
            </w:r>
            <w:r w:rsidRPr="00DE5F3D">
              <w:rPr>
                <w:rFonts w:ascii="Arial" w:hAnsi="Arial" w:cs="Arial"/>
                <w:sz w:val="20"/>
                <w:szCs w:val="20"/>
              </w:rPr>
              <w:t xml:space="preserve">, </w:t>
            </w:r>
            <w:r w:rsidRPr="0080405B">
              <w:rPr>
                <w:rFonts w:ascii="Arial" w:hAnsi="Arial" w:cs="Arial"/>
                <w:sz w:val="20"/>
                <w:szCs w:val="20"/>
                <w:shd w:val="clear" w:color="auto" w:fill="C0C0C0"/>
              </w:rPr>
              <w:t>от 27 февраля 2020 года N 5404-У (зарегистрировано Минюстом России</w:t>
            </w:r>
            <w:r w:rsidRPr="00DE5F3D">
              <w:rPr>
                <w:rFonts w:ascii="Arial" w:hAnsi="Arial" w:cs="Arial"/>
                <w:sz w:val="20"/>
                <w:szCs w:val="20"/>
              </w:rPr>
              <w:t xml:space="preserve"> 31 марта 2020 года</w:t>
            </w:r>
            <w:r w:rsidRPr="0080405B">
              <w:rPr>
                <w:rFonts w:ascii="Arial" w:hAnsi="Arial" w:cs="Arial"/>
                <w:sz w:val="20"/>
                <w:szCs w:val="20"/>
                <w:shd w:val="clear" w:color="auto" w:fill="C0C0C0"/>
              </w:rPr>
              <w:t>, регистрационный</w:t>
            </w:r>
            <w:r w:rsidRPr="00DE5F3D">
              <w:rPr>
                <w:rFonts w:ascii="Arial" w:hAnsi="Arial" w:cs="Arial"/>
                <w:sz w:val="20"/>
                <w:szCs w:val="20"/>
              </w:rPr>
              <w:t xml:space="preserve"> N 57915</w:t>
            </w:r>
            <w:r w:rsidRPr="0080405B">
              <w:rPr>
                <w:rFonts w:ascii="Arial" w:hAnsi="Arial" w:cs="Arial"/>
                <w:sz w:val="20"/>
                <w:szCs w:val="20"/>
                <w:shd w:val="clear" w:color="auto" w:fill="C0C0C0"/>
              </w:rPr>
              <w:t>), от 22 апреля 2020 года N 5450-У (зарегистрировано Минюстом России 2 июня 2020 года, регистрационный N 58550).</w:t>
            </w:r>
          </w:p>
        </w:tc>
      </w:tr>
      <w:tr w:rsidR="00DE5F3D" w:rsidRPr="0080405B" w14:paraId="1C1E93CB" w14:textId="77777777" w:rsidTr="0080405B">
        <w:tc>
          <w:tcPr>
            <w:tcW w:w="7597" w:type="dxa"/>
          </w:tcPr>
          <w:p w14:paraId="389FE407" w14:textId="31BBA83F" w:rsidR="00DE5F3D" w:rsidRPr="0080405B" w:rsidRDefault="00DE5F3D" w:rsidP="00DE5F3D">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 xml:space="preserve">Отчет составляется головной кредитной организацией банковской группы по заемщикам (группам связанных заемщиков), в отношении которых у банковской группы возникает максимальный кредитный риск </w:t>
            </w:r>
            <w:r w:rsidRPr="0080405B">
              <w:rPr>
                <w:rFonts w:ascii="Arial" w:hAnsi="Arial" w:cs="Arial"/>
                <w:strike/>
                <w:color w:val="FF0000"/>
                <w:sz w:val="20"/>
                <w:szCs w:val="20"/>
              </w:rPr>
              <w:t>(норматив Н21)</w:t>
            </w:r>
            <w:r w:rsidRPr="0080405B">
              <w:rPr>
                <w:rFonts w:ascii="Arial" w:hAnsi="Arial" w:cs="Arial"/>
                <w:sz w:val="20"/>
                <w:szCs w:val="20"/>
              </w:rPr>
              <w:t xml:space="preserve">, определяемый в соответствии с </w:t>
            </w:r>
            <w:r w:rsidRPr="0080405B">
              <w:rPr>
                <w:rFonts w:ascii="Arial" w:hAnsi="Arial" w:cs="Arial"/>
                <w:strike/>
                <w:color w:val="FF0000"/>
                <w:sz w:val="20"/>
                <w:szCs w:val="20"/>
              </w:rPr>
              <w:t>пунктом 6.1 Инструкции Банка России N 199-И для расчета норматива Н6 с учетом особенностей, установленных Положением</w:t>
            </w:r>
            <w:r w:rsidRPr="0080405B">
              <w:rPr>
                <w:rFonts w:ascii="Arial" w:hAnsi="Arial" w:cs="Arial"/>
                <w:sz w:val="20"/>
                <w:szCs w:val="20"/>
              </w:rPr>
              <w:t xml:space="preserve"> Банка России от 15 июля 2020 года N 729-П "О методике определения собственных средств (капитала) и обязательных нормативов, надбавок к нормативам достаточности капитала, числовых значениях обязательных нормативов и размерах (лимитах) открытых валютных позиций банковских групп"</w:t>
            </w:r>
            <w:r w:rsidRPr="0080405B">
              <w:rPr>
                <w:rFonts w:ascii="Arial" w:hAnsi="Arial" w:cs="Arial"/>
                <w:strike/>
                <w:color w:val="FF0000"/>
                <w:sz w:val="20"/>
                <w:szCs w:val="20"/>
              </w:rPr>
              <w:t>, зарегистрированным Министерством юстиции Российской Федерации</w:t>
            </w:r>
            <w:r w:rsidRPr="00DE5F3D">
              <w:rPr>
                <w:rFonts w:ascii="Arial" w:hAnsi="Arial" w:cs="Arial"/>
                <w:sz w:val="20"/>
                <w:szCs w:val="20"/>
              </w:rPr>
              <w:t xml:space="preserve"> 7 </w:t>
            </w:r>
            <w:r w:rsidRPr="00DE5F3D">
              <w:rPr>
                <w:rFonts w:ascii="Arial" w:hAnsi="Arial" w:cs="Arial"/>
                <w:sz w:val="20"/>
                <w:szCs w:val="20"/>
              </w:rPr>
              <w:lastRenderedPageBreak/>
              <w:t>октября 2020 года N 60292, 11 июня 2021 года N 63866 (д</w:t>
            </w:r>
            <w:r w:rsidRPr="0080405B">
              <w:rPr>
                <w:rFonts w:ascii="Arial" w:hAnsi="Arial" w:cs="Arial"/>
                <w:sz w:val="20"/>
                <w:szCs w:val="20"/>
              </w:rPr>
              <w:t>алее - Положение Банка России N 729-П).</w:t>
            </w:r>
          </w:p>
        </w:tc>
        <w:tc>
          <w:tcPr>
            <w:tcW w:w="7597" w:type="dxa"/>
          </w:tcPr>
          <w:p w14:paraId="746EDB32" w14:textId="77777777" w:rsidR="00DE5F3D" w:rsidRPr="0080405B" w:rsidRDefault="00DE5F3D" w:rsidP="00DE5F3D">
            <w:pPr>
              <w:suppressAutoHyphens/>
              <w:spacing w:after="1" w:line="200" w:lineRule="atLeast"/>
              <w:ind w:firstLine="539"/>
              <w:jc w:val="both"/>
              <w:rPr>
                <w:rFonts w:ascii="Arial" w:hAnsi="Arial" w:cs="Arial"/>
                <w:sz w:val="20"/>
                <w:szCs w:val="20"/>
              </w:rPr>
            </w:pPr>
          </w:p>
          <w:p w14:paraId="5BDC01C0" w14:textId="77777777" w:rsidR="00DE5F3D" w:rsidRPr="0080405B" w:rsidRDefault="00DE5F3D" w:rsidP="00DE5F3D">
            <w:pPr>
              <w:suppressAutoHyphens/>
              <w:spacing w:after="1" w:line="200" w:lineRule="atLeast"/>
              <w:ind w:firstLine="539"/>
              <w:jc w:val="both"/>
              <w:rPr>
                <w:rFonts w:ascii="Arial" w:hAnsi="Arial" w:cs="Arial"/>
                <w:sz w:val="20"/>
                <w:szCs w:val="20"/>
              </w:rPr>
            </w:pPr>
            <w:r w:rsidRPr="0080405B">
              <w:rPr>
                <w:rFonts w:ascii="Arial" w:hAnsi="Arial" w:cs="Arial"/>
                <w:sz w:val="20"/>
                <w:szCs w:val="20"/>
              </w:rPr>
              <w:t xml:space="preserve">Отчет составляется головной кредитной организацией банковской группы по заемщикам (группам связанных заемщиков), в отношении которых у банковской группы возникает максимальный кредитный риск, определяемый </w:t>
            </w:r>
            <w:r w:rsidRPr="0080405B">
              <w:rPr>
                <w:rFonts w:ascii="Arial" w:hAnsi="Arial" w:cs="Arial"/>
                <w:sz w:val="20"/>
                <w:szCs w:val="20"/>
                <w:shd w:val="clear" w:color="auto" w:fill="C0C0C0"/>
              </w:rPr>
              <w:t>в рамках норматива максимального размера риска на одного заемщика или группу связанных заемщиков банковской группы, установленного</w:t>
            </w:r>
            <w:r w:rsidRPr="0080405B">
              <w:rPr>
                <w:rFonts w:ascii="Arial" w:hAnsi="Arial" w:cs="Arial"/>
                <w:sz w:val="20"/>
                <w:szCs w:val="20"/>
              </w:rPr>
              <w:t xml:space="preserve"> в соответствии с </w:t>
            </w:r>
            <w:r w:rsidRPr="0080405B">
              <w:rPr>
                <w:rFonts w:ascii="Arial" w:hAnsi="Arial" w:cs="Arial"/>
                <w:sz w:val="20"/>
                <w:szCs w:val="20"/>
                <w:shd w:val="clear" w:color="auto" w:fill="C0C0C0"/>
              </w:rPr>
              <w:t>главой 3 Положения</w:t>
            </w:r>
            <w:r w:rsidRPr="0080405B">
              <w:rPr>
                <w:rFonts w:ascii="Arial" w:hAnsi="Arial" w:cs="Arial"/>
                <w:sz w:val="20"/>
                <w:szCs w:val="20"/>
              </w:rPr>
              <w:t xml:space="preserve"> Банка России от 15 июля 2020 года N 729-П "О методике определения собственных средств (капитала) и обязательных нормативов, надбавок к нормативам достаточности капитала, числовых значениях обязательных нормативов и размерах (лимитах) открытых валютных позиций банковских групп" </w:t>
            </w:r>
            <w:r w:rsidRPr="0080405B">
              <w:rPr>
                <w:rFonts w:ascii="Arial" w:hAnsi="Arial" w:cs="Arial"/>
                <w:sz w:val="20"/>
                <w:szCs w:val="20"/>
                <w:shd w:val="clear" w:color="auto" w:fill="C0C0C0"/>
              </w:rPr>
              <w:t>&lt;1&gt;</w:t>
            </w:r>
            <w:r w:rsidRPr="0080405B">
              <w:rPr>
                <w:rFonts w:ascii="Arial" w:hAnsi="Arial" w:cs="Arial"/>
                <w:sz w:val="20"/>
                <w:szCs w:val="20"/>
              </w:rPr>
              <w:t xml:space="preserve"> (далее - Положение Банка России N 729-П</w:t>
            </w:r>
            <w:r w:rsidRPr="00DE5F3D">
              <w:rPr>
                <w:rFonts w:ascii="Arial" w:hAnsi="Arial" w:cs="Arial"/>
                <w:sz w:val="20"/>
                <w:szCs w:val="20"/>
              </w:rPr>
              <w:t xml:space="preserve">) </w:t>
            </w:r>
            <w:r w:rsidRPr="0080405B">
              <w:rPr>
                <w:rFonts w:ascii="Arial" w:hAnsi="Arial" w:cs="Arial"/>
                <w:sz w:val="20"/>
                <w:szCs w:val="20"/>
                <w:shd w:val="clear" w:color="auto" w:fill="C0C0C0"/>
              </w:rPr>
              <w:t>(далее - норматив Н21</w:t>
            </w:r>
            <w:r w:rsidRPr="00DE5F3D">
              <w:rPr>
                <w:rFonts w:ascii="Arial" w:hAnsi="Arial" w:cs="Arial"/>
                <w:sz w:val="20"/>
                <w:szCs w:val="20"/>
                <w:shd w:val="clear" w:color="auto" w:fill="C0C0C0"/>
              </w:rPr>
              <w:t>)</w:t>
            </w:r>
            <w:r w:rsidRPr="00DE5F3D">
              <w:rPr>
                <w:rFonts w:ascii="Arial" w:hAnsi="Arial" w:cs="Arial"/>
                <w:sz w:val="20"/>
                <w:szCs w:val="20"/>
              </w:rPr>
              <w:t>.</w:t>
            </w:r>
          </w:p>
          <w:p w14:paraId="223C14DE" w14:textId="77777777" w:rsidR="00DE5F3D" w:rsidRPr="00DE5F3D" w:rsidRDefault="00DE5F3D" w:rsidP="00DE5F3D">
            <w:pPr>
              <w:pStyle w:val="ConsPlusNormal"/>
              <w:suppressAutoHyphens/>
              <w:spacing w:before="200" w:after="1" w:line="200" w:lineRule="atLeast"/>
              <w:ind w:firstLine="539"/>
              <w:jc w:val="both"/>
              <w:rPr>
                <w:sz w:val="20"/>
                <w:shd w:val="clear" w:color="auto" w:fill="C0C0C0"/>
                <w:lang w:eastAsia="en-US"/>
              </w:rPr>
            </w:pPr>
            <w:r w:rsidRPr="00DE5F3D">
              <w:rPr>
                <w:sz w:val="20"/>
                <w:shd w:val="clear" w:color="auto" w:fill="C0C0C0"/>
                <w:lang w:eastAsia="en-US"/>
              </w:rPr>
              <w:lastRenderedPageBreak/>
              <w:t>--------------------------------</w:t>
            </w:r>
          </w:p>
          <w:p w14:paraId="68FBBA15" w14:textId="79305F01" w:rsidR="00DE5F3D" w:rsidRPr="0080405B" w:rsidRDefault="00DE5F3D" w:rsidP="00DE5F3D">
            <w:pPr>
              <w:suppressAutoHyphens/>
              <w:spacing w:before="200" w:after="1" w:line="200" w:lineRule="atLeast"/>
              <w:ind w:firstLine="539"/>
              <w:jc w:val="both"/>
              <w:rPr>
                <w:rFonts w:ascii="Arial" w:hAnsi="Arial" w:cs="Arial"/>
                <w:sz w:val="20"/>
                <w:szCs w:val="20"/>
              </w:rPr>
            </w:pPr>
            <w:r w:rsidRPr="00DE5F3D">
              <w:rPr>
                <w:rFonts w:ascii="Arial" w:hAnsi="Arial" w:cs="Arial"/>
                <w:sz w:val="20"/>
                <w:szCs w:val="20"/>
                <w:shd w:val="clear" w:color="auto" w:fill="C0C0C0"/>
              </w:rPr>
              <w:t xml:space="preserve">&lt;1&gt; </w:t>
            </w:r>
            <w:r w:rsidRPr="0080405B">
              <w:rPr>
                <w:rFonts w:ascii="Arial" w:hAnsi="Arial" w:cs="Arial"/>
                <w:sz w:val="20"/>
                <w:szCs w:val="20"/>
                <w:shd w:val="clear" w:color="auto" w:fill="C0C0C0"/>
              </w:rPr>
              <w:t>Зарегистрировано Минюстом России</w:t>
            </w:r>
            <w:r w:rsidRPr="00DE5F3D">
              <w:rPr>
                <w:rFonts w:ascii="Arial" w:hAnsi="Arial" w:cs="Arial"/>
                <w:sz w:val="20"/>
                <w:szCs w:val="20"/>
              </w:rPr>
              <w:t xml:space="preserve"> 7 октября 2020 года</w:t>
            </w:r>
            <w:r w:rsidRPr="0080405B">
              <w:rPr>
                <w:rFonts w:ascii="Arial" w:hAnsi="Arial" w:cs="Arial"/>
                <w:sz w:val="20"/>
                <w:szCs w:val="20"/>
                <w:shd w:val="clear" w:color="auto" w:fill="C0C0C0"/>
              </w:rPr>
              <w:t>, регистрационный</w:t>
            </w:r>
            <w:r w:rsidRPr="00DE5F3D">
              <w:rPr>
                <w:rFonts w:ascii="Arial" w:hAnsi="Arial" w:cs="Arial"/>
                <w:sz w:val="20"/>
                <w:szCs w:val="20"/>
              </w:rPr>
              <w:t xml:space="preserve"> N 60292, </w:t>
            </w:r>
            <w:r w:rsidRPr="0080405B">
              <w:rPr>
                <w:rFonts w:ascii="Arial" w:hAnsi="Arial" w:cs="Arial"/>
                <w:sz w:val="20"/>
                <w:szCs w:val="20"/>
                <w:shd w:val="clear" w:color="auto" w:fill="C0C0C0"/>
              </w:rPr>
              <w:t>с изменениями, внесенными Указаниями Банка России от 20 апреля 2021 года N 5783-У (зарегистрировано Минюстом России</w:t>
            </w:r>
            <w:r w:rsidRPr="00DE5F3D">
              <w:rPr>
                <w:rFonts w:ascii="Arial" w:hAnsi="Arial" w:cs="Arial"/>
                <w:sz w:val="20"/>
                <w:szCs w:val="20"/>
              </w:rPr>
              <w:t xml:space="preserve"> 11 июня 2021 года</w:t>
            </w:r>
            <w:r w:rsidRPr="0080405B">
              <w:rPr>
                <w:rFonts w:ascii="Arial" w:hAnsi="Arial" w:cs="Arial"/>
                <w:sz w:val="20"/>
                <w:szCs w:val="20"/>
                <w:shd w:val="clear" w:color="auto" w:fill="C0C0C0"/>
              </w:rPr>
              <w:t>, регистрационный</w:t>
            </w:r>
            <w:r w:rsidRPr="00DE5F3D">
              <w:rPr>
                <w:rFonts w:ascii="Arial" w:hAnsi="Arial" w:cs="Arial"/>
                <w:sz w:val="20"/>
                <w:szCs w:val="20"/>
              </w:rPr>
              <w:t xml:space="preserve"> N 63866</w:t>
            </w:r>
            <w:r w:rsidRPr="0080405B">
              <w:rPr>
                <w:rFonts w:ascii="Arial" w:hAnsi="Arial" w:cs="Arial"/>
                <w:sz w:val="20"/>
                <w:szCs w:val="20"/>
                <w:shd w:val="clear" w:color="auto" w:fill="C0C0C0"/>
              </w:rPr>
              <w:t>), 24 декабря 2021 года N 6040-У (зарегистрировано Минюстом России 26 января 2022 года, регистрационный N 67014), от 17 апреля 2023 года N 6412-У (зарегистрировано Минюстом России 23 мая 2023 года, регистрационный N 73399).</w:t>
            </w:r>
          </w:p>
        </w:tc>
      </w:tr>
      <w:tr w:rsidR="00DE5F3D" w:rsidRPr="0080405B" w14:paraId="67CE3619" w14:textId="77777777" w:rsidTr="0080405B">
        <w:tc>
          <w:tcPr>
            <w:tcW w:w="7597" w:type="dxa"/>
          </w:tcPr>
          <w:p w14:paraId="61DB9579" w14:textId="77777777" w:rsidR="00DE5F3D" w:rsidRPr="0080405B" w:rsidRDefault="00DE5F3D" w:rsidP="00DE5F3D">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Отнесение заемщиков к группе связанных заемщиков при определении величины кредитного риска заемщика (</w:t>
            </w:r>
            <w:proofErr w:type="spellStart"/>
            <w:r w:rsidRPr="0080405B">
              <w:rPr>
                <w:rFonts w:ascii="Arial" w:hAnsi="Arial" w:cs="Arial"/>
                <w:sz w:val="20"/>
                <w:szCs w:val="20"/>
              </w:rPr>
              <w:t>Крз</w:t>
            </w:r>
            <w:proofErr w:type="spellEnd"/>
            <w:r w:rsidRPr="0080405B">
              <w:rPr>
                <w:rFonts w:ascii="Arial" w:hAnsi="Arial" w:cs="Arial"/>
                <w:sz w:val="20"/>
                <w:szCs w:val="20"/>
              </w:rPr>
              <w:t>) осуществляется в соответствии с главой 6 Инструкции Банка России N 199-И. Отнесение лиц к связанным с банком лицам, группе связанных с банком лиц при определении величины риска на связанное с банком лицо (</w:t>
            </w:r>
            <w:proofErr w:type="spellStart"/>
            <w:r w:rsidRPr="0080405B">
              <w:rPr>
                <w:rFonts w:ascii="Arial" w:hAnsi="Arial" w:cs="Arial"/>
                <w:sz w:val="20"/>
                <w:szCs w:val="20"/>
              </w:rPr>
              <w:t>Крл</w:t>
            </w:r>
            <w:proofErr w:type="spellEnd"/>
            <w:r w:rsidRPr="0080405B">
              <w:rPr>
                <w:rFonts w:ascii="Arial" w:hAnsi="Arial" w:cs="Arial"/>
                <w:sz w:val="20"/>
                <w:szCs w:val="20"/>
              </w:rPr>
              <w:t>) осуществляется в соответствии с главой 8 Инструкции Банка России N 199-И.</w:t>
            </w:r>
          </w:p>
          <w:p w14:paraId="40022291" w14:textId="77777777" w:rsidR="00DE5F3D" w:rsidRPr="0080405B" w:rsidRDefault="00DE5F3D" w:rsidP="00DE5F3D">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Информация о заемщиках - юридических лицах и юридических лицах, связанных с банком, не являющихся кредитными организациями, а также заемщиках - физических лицах и физических лицах, связанных с банком, приводится в разделе 1 Отчета, информация о заемщиках и лицах, связанных с банком, являющихся кредитными организациями, - в разделе 2 Отчета. В случае если состав группы связанных заемщиков либо группы связанных с банком лиц смешанный (то есть в нее входят кредитные организации и юридические и (или) физические лица), информация о такой группе приводится в разделе 1 Отчета.</w:t>
            </w:r>
          </w:p>
          <w:p w14:paraId="5ECABAA4" w14:textId="4A219EA0" w:rsidR="00DE5F3D" w:rsidRPr="0080405B" w:rsidRDefault="00DE5F3D" w:rsidP="00DE5F3D">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2. Информация в Отчете приводится по убыванию значений норматива Н6 (Н21) и норматива Н25 на отчетную дату: в разделе 1 - по 30 заемщикам (группе связанных заемщиков), по 30 связанным с банком лицам (группам лиц </w:t>
            </w:r>
            <w:r w:rsidRPr="0080405B">
              <w:rPr>
                <w:rFonts w:ascii="Arial" w:hAnsi="Arial" w:cs="Arial"/>
                <w:strike/>
                <w:color w:val="FF0000"/>
                <w:sz w:val="20"/>
                <w:szCs w:val="20"/>
              </w:rPr>
              <w:t>&lt;1&gt;</w:t>
            </w:r>
            <w:r w:rsidRPr="0080405B">
              <w:rPr>
                <w:rFonts w:ascii="Arial" w:hAnsi="Arial" w:cs="Arial"/>
                <w:sz w:val="20"/>
                <w:szCs w:val="20"/>
              </w:rPr>
              <w:t>), которые не входят в группу связанных с банком лиц, и группе связанных с банком лиц</w:t>
            </w:r>
            <w:r w:rsidRPr="00B81129">
              <w:rPr>
                <w:rFonts w:ascii="Arial" w:hAnsi="Arial" w:cs="Arial"/>
                <w:strike/>
                <w:color w:val="FF0000"/>
                <w:sz w:val="20"/>
                <w:szCs w:val="20"/>
              </w:rPr>
              <w:t>,</w:t>
            </w:r>
            <w:r w:rsidRPr="0080405B">
              <w:rPr>
                <w:rFonts w:ascii="Arial" w:hAnsi="Arial" w:cs="Arial"/>
                <w:sz w:val="20"/>
                <w:szCs w:val="20"/>
              </w:rPr>
              <w:t xml:space="preserve"> в разделе 2 - по 10 заемщикам (группе связанных заемщиков) </w:t>
            </w:r>
            <w:r w:rsidRPr="00B81129">
              <w:rPr>
                <w:rFonts w:ascii="Arial" w:hAnsi="Arial" w:cs="Arial"/>
                <w:strike/>
                <w:color w:val="FF0000"/>
                <w:sz w:val="20"/>
                <w:szCs w:val="20"/>
              </w:rPr>
              <w:t>и</w:t>
            </w:r>
            <w:r w:rsidRPr="0080405B">
              <w:rPr>
                <w:rFonts w:ascii="Arial" w:hAnsi="Arial" w:cs="Arial"/>
                <w:sz w:val="20"/>
                <w:szCs w:val="20"/>
              </w:rPr>
              <w:t xml:space="preserve"> по 10 связанным с банком лицам (группам лиц) и группе связанных с банком лиц.</w:t>
            </w:r>
          </w:p>
        </w:tc>
        <w:tc>
          <w:tcPr>
            <w:tcW w:w="7597" w:type="dxa"/>
          </w:tcPr>
          <w:p w14:paraId="3B2004E4" w14:textId="77777777" w:rsidR="00DE5F3D" w:rsidRPr="0080405B" w:rsidRDefault="00DE5F3D" w:rsidP="00DE5F3D">
            <w:pPr>
              <w:suppressAutoHyphens/>
              <w:spacing w:after="1" w:line="200" w:lineRule="atLeast"/>
              <w:ind w:firstLine="539"/>
              <w:jc w:val="both"/>
              <w:rPr>
                <w:rFonts w:ascii="Arial" w:hAnsi="Arial" w:cs="Arial"/>
                <w:sz w:val="20"/>
                <w:szCs w:val="20"/>
              </w:rPr>
            </w:pPr>
          </w:p>
          <w:p w14:paraId="566883FC" w14:textId="77777777" w:rsidR="00DE5F3D" w:rsidRPr="0080405B" w:rsidRDefault="00DE5F3D" w:rsidP="00DE5F3D">
            <w:pPr>
              <w:suppressAutoHyphens/>
              <w:spacing w:after="1" w:line="200" w:lineRule="atLeast"/>
              <w:ind w:firstLine="539"/>
              <w:jc w:val="both"/>
              <w:rPr>
                <w:rFonts w:ascii="Arial" w:hAnsi="Arial" w:cs="Arial"/>
                <w:sz w:val="20"/>
                <w:szCs w:val="20"/>
              </w:rPr>
            </w:pPr>
            <w:r w:rsidRPr="0080405B">
              <w:rPr>
                <w:rFonts w:ascii="Arial" w:hAnsi="Arial" w:cs="Arial"/>
                <w:sz w:val="20"/>
                <w:szCs w:val="20"/>
              </w:rPr>
              <w:t>Отнесение заемщиков к группе связанных заемщиков при определении величины кредитного риска заемщика (</w:t>
            </w:r>
            <w:proofErr w:type="spellStart"/>
            <w:r w:rsidRPr="0080405B">
              <w:rPr>
                <w:rFonts w:ascii="Arial" w:hAnsi="Arial" w:cs="Arial"/>
                <w:sz w:val="20"/>
                <w:szCs w:val="20"/>
              </w:rPr>
              <w:t>Крз</w:t>
            </w:r>
            <w:proofErr w:type="spellEnd"/>
            <w:r w:rsidRPr="0080405B">
              <w:rPr>
                <w:rFonts w:ascii="Arial" w:hAnsi="Arial" w:cs="Arial"/>
                <w:sz w:val="20"/>
                <w:szCs w:val="20"/>
              </w:rPr>
              <w:t>) осуществляется в соответствии с главой 6 Инструкции Банка России N 199-И. Отнесение лиц к связанным с банком лицам, группе связанных с банком лиц при определении величины риска на связанное с банком лицо (</w:t>
            </w:r>
            <w:proofErr w:type="spellStart"/>
            <w:r w:rsidRPr="0080405B">
              <w:rPr>
                <w:rFonts w:ascii="Arial" w:hAnsi="Arial" w:cs="Arial"/>
                <w:sz w:val="20"/>
                <w:szCs w:val="20"/>
              </w:rPr>
              <w:t>Крл</w:t>
            </w:r>
            <w:proofErr w:type="spellEnd"/>
            <w:r w:rsidRPr="0080405B">
              <w:rPr>
                <w:rFonts w:ascii="Arial" w:hAnsi="Arial" w:cs="Arial"/>
                <w:sz w:val="20"/>
                <w:szCs w:val="20"/>
              </w:rPr>
              <w:t>) осуществляется в соответствии с главой 8 Инструкции Банка России N 199-И.</w:t>
            </w:r>
          </w:p>
          <w:p w14:paraId="029C2D46" w14:textId="716FD759" w:rsidR="00DE5F3D" w:rsidRPr="0080405B" w:rsidRDefault="00DE5F3D" w:rsidP="00DE5F3D">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Информация о заемщиках </w:t>
            </w:r>
            <w:r w:rsidR="00B81129">
              <w:rPr>
                <w:rFonts w:ascii="Arial" w:hAnsi="Arial" w:cs="Arial"/>
                <w:sz w:val="20"/>
                <w:szCs w:val="20"/>
              </w:rPr>
              <w:t>-</w:t>
            </w:r>
            <w:r w:rsidRPr="0080405B">
              <w:rPr>
                <w:rFonts w:ascii="Arial" w:hAnsi="Arial" w:cs="Arial"/>
                <w:sz w:val="20"/>
                <w:szCs w:val="20"/>
              </w:rPr>
              <w:t xml:space="preserve"> юридических лицах и юридических лицах, связанных с банком, не являющихся кредитными организациями, а также </w:t>
            </w:r>
            <w:r w:rsidRPr="00B81129">
              <w:rPr>
                <w:rFonts w:ascii="Arial" w:hAnsi="Arial" w:cs="Arial"/>
                <w:sz w:val="20"/>
                <w:szCs w:val="20"/>
                <w:shd w:val="clear" w:color="auto" w:fill="C0C0C0"/>
              </w:rPr>
              <w:t>о</w:t>
            </w:r>
            <w:r w:rsidRPr="0080405B">
              <w:rPr>
                <w:rFonts w:ascii="Arial" w:hAnsi="Arial" w:cs="Arial"/>
                <w:sz w:val="20"/>
                <w:szCs w:val="20"/>
              </w:rPr>
              <w:t xml:space="preserve"> заемщиках </w:t>
            </w:r>
            <w:r w:rsidR="00B81129">
              <w:rPr>
                <w:rFonts w:ascii="Arial" w:hAnsi="Arial" w:cs="Arial"/>
                <w:sz w:val="20"/>
                <w:szCs w:val="20"/>
              </w:rPr>
              <w:t>-</w:t>
            </w:r>
            <w:r w:rsidRPr="0080405B">
              <w:rPr>
                <w:rFonts w:ascii="Arial" w:hAnsi="Arial" w:cs="Arial"/>
                <w:sz w:val="20"/>
                <w:szCs w:val="20"/>
              </w:rPr>
              <w:t xml:space="preserve"> физических лицах и физических лицах, связанных с банком, приводится в разделе 1 Отчета, информация о заемщиках и лицах, связанных с банком, являющихся кредитными организациями, - в разделе 2 Отчета. В случае если состав группы связанных заемщиков либо группы связанных с банком лиц смешанный (то есть в нее входят кредитные организации и юридические и (или) физические лица), информация о такой группе приводится в разделе 1 Отчета.</w:t>
            </w:r>
          </w:p>
          <w:p w14:paraId="3C8177EC" w14:textId="77777777" w:rsidR="00DE5F3D" w:rsidRPr="0080405B" w:rsidRDefault="00DE5F3D" w:rsidP="00DE5F3D">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2. Информация в Отчете приводится по убыванию значений норматива Н6 (</w:t>
            </w:r>
            <w:r w:rsidRPr="00B81129">
              <w:rPr>
                <w:rFonts w:ascii="Arial" w:hAnsi="Arial" w:cs="Arial"/>
                <w:sz w:val="20"/>
                <w:szCs w:val="20"/>
                <w:shd w:val="clear" w:color="auto" w:fill="C0C0C0"/>
              </w:rPr>
              <w:t>норматива</w:t>
            </w:r>
            <w:r w:rsidRPr="0080405B">
              <w:rPr>
                <w:rFonts w:ascii="Arial" w:hAnsi="Arial" w:cs="Arial"/>
                <w:sz w:val="20"/>
                <w:szCs w:val="20"/>
              </w:rPr>
              <w:t xml:space="preserve"> Н21) и норматива Н25 на отчетную дату:</w:t>
            </w:r>
          </w:p>
          <w:p w14:paraId="4DE279FE" w14:textId="77777777" w:rsidR="00DE5F3D" w:rsidRPr="0080405B" w:rsidRDefault="00DE5F3D" w:rsidP="00DE5F3D">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разделе 1 </w:t>
            </w:r>
            <w:r>
              <w:rPr>
                <w:rFonts w:ascii="Arial" w:hAnsi="Arial" w:cs="Arial"/>
                <w:sz w:val="20"/>
                <w:szCs w:val="20"/>
              </w:rPr>
              <w:t>-</w:t>
            </w:r>
            <w:r w:rsidRPr="0080405B">
              <w:rPr>
                <w:rFonts w:ascii="Arial" w:hAnsi="Arial" w:cs="Arial"/>
                <w:sz w:val="20"/>
                <w:szCs w:val="20"/>
              </w:rPr>
              <w:t xml:space="preserve"> по 30 заемщикам (группе связанных заемщиков), по 30 связанным с банком лицам (группам лиц), которые не входят в группу связанных с банком лиц, и </w:t>
            </w:r>
            <w:r w:rsidRPr="00B81129">
              <w:rPr>
                <w:rFonts w:ascii="Arial" w:hAnsi="Arial" w:cs="Arial"/>
                <w:sz w:val="20"/>
                <w:szCs w:val="20"/>
                <w:shd w:val="clear" w:color="auto" w:fill="C0C0C0"/>
              </w:rPr>
              <w:t>по</w:t>
            </w:r>
            <w:r w:rsidRPr="0080405B">
              <w:rPr>
                <w:rFonts w:ascii="Arial" w:hAnsi="Arial" w:cs="Arial"/>
                <w:sz w:val="20"/>
                <w:szCs w:val="20"/>
              </w:rPr>
              <w:t xml:space="preserve"> группе связанных с банком лиц</w:t>
            </w:r>
            <w:r w:rsidRPr="00B81129">
              <w:rPr>
                <w:rFonts w:ascii="Arial" w:hAnsi="Arial" w:cs="Arial"/>
                <w:sz w:val="20"/>
                <w:szCs w:val="20"/>
                <w:shd w:val="clear" w:color="auto" w:fill="C0C0C0"/>
              </w:rPr>
              <w:t>;</w:t>
            </w:r>
          </w:p>
          <w:p w14:paraId="22671646" w14:textId="2E9174C4" w:rsidR="00DE5F3D" w:rsidRPr="0080405B" w:rsidRDefault="00DE5F3D" w:rsidP="00DE5F3D">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разделе 2 </w:t>
            </w:r>
            <w:r>
              <w:rPr>
                <w:rFonts w:ascii="Arial" w:hAnsi="Arial" w:cs="Arial"/>
                <w:sz w:val="20"/>
                <w:szCs w:val="20"/>
              </w:rPr>
              <w:t>-</w:t>
            </w:r>
            <w:r w:rsidRPr="0080405B">
              <w:rPr>
                <w:rFonts w:ascii="Arial" w:hAnsi="Arial" w:cs="Arial"/>
                <w:sz w:val="20"/>
                <w:szCs w:val="20"/>
              </w:rPr>
              <w:t xml:space="preserve"> по 10 заемщикам (группе связанных заемщиков)</w:t>
            </w:r>
            <w:r w:rsidRPr="00B81129">
              <w:rPr>
                <w:rFonts w:ascii="Arial" w:hAnsi="Arial" w:cs="Arial"/>
                <w:sz w:val="20"/>
                <w:szCs w:val="20"/>
                <w:shd w:val="clear" w:color="auto" w:fill="C0C0C0"/>
              </w:rPr>
              <w:t>,</w:t>
            </w:r>
            <w:r w:rsidRPr="0080405B">
              <w:rPr>
                <w:rFonts w:ascii="Arial" w:hAnsi="Arial" w:cs="Arial"/>
                <w:sz w:val="20"/>
                <w:szCs w:val="20"/>
              </w:rPr>
              <w:t xml:space="preserve"> по 10 связанным с банком лицам (группам лиц) и </w:t>
            </w:r>
            <w:r w:rsidRPr="0080405B">
              <w:rPr>
                <w:rFonts w:ascii="Arial" w:hAnsi="Arial" w:cs="Arial"/>
                <w:sz w:val="20"/>
                <w:szCs w:val="20"/>
                <w:highlight w:val="lightGray"/>
              </w:rPr>
              <w:t>по</w:t>
            </w:r>
            <w:r w:rsidRPr="0080405B">
              <w:rPr>
                <w:rFonts w:ascii="Arial" w:hAnsi="Arial" w:cs="Arial"/>
                <w:sz w:val="20"/>
                <w:szCs w:val="20"/>
              </w:rPr>
              <w:t xml:space="preserve"> группе связанных с банком лиц.</w:t>
            </w:r>
          </w:p>
        </w:tc>
      </w:tr>
      <w:tr w:rsidR="00B81129" w:rsidRPr="0080405B" w14:paraId="7775423A" w14:textId="77777777" w:rsidTr="0080405B">
        <w:tc>
          <w:tcPr>
            <w:tcW w:w="7597" w:type="dxa"/>
          </w:tcPr>
          <w:p w14:paraId="024AF21C" w14:textId="77777777" w:rsidR="00B81129" w:rsidRPr="0080405B" w:rsidRDefault="00B81129" w:rsidP="00B81129">
            <w:pPr>
              <w:pStyle w:val="ConsPlusNormal"/>
              <w:suppressAutoHyphens/>
              <w:spacing w:before="200" w:after="1" w:line="200" w:lineRule="atLeast"/>
              <w:ind w:firstLine="539"/>
              <w:jc w:val="both"/>
              <w:rPr>
                <w:sz w:val="20"/>
              </w:rPr>
            </w:pPr>
            <w:r w:rsidRPr="00B81129">
              <w:rPr>
                <w:strike/>
                <w:color w:val="FF0000"/>
                <w:sz w:val="20"/>
                <w:lang w:eastAsia="en-US"/>
              </w:rPr>
              <w:lastRenderedPageBreak/>
              <w:t>--------------------------------</w:t>
            </w:r>
          </w:p>
          <w:p w14:paraId="6C8F0988" w14:textId="21924770" w:rsidR="00B81129" w:rsidRPr="0080405B" w:rsidRDefault="00B81129" w:rsidP="00B81129">
            <w:pPr>
              <w:suppressAutoHyphens/>
              <w:spacing w:before="200" w:after="1" w:line="200" w:lineRule="atLeast"/>
              <w:ind w:firstLine="539"/>
              <w:jc w:val="both"/>
              <w:rPr>
                <w:rFonts w:ascii="Arial" w:hAnsi="Arial" w:cs="Arial"/>
                <w:sz w:val="20"/>
                <w:szCs w:val="20"/>
              </w:rPr>
            </w:pPr>
            <w:r w:rsidRPr="00B81129">
              <w:rPr>
                <w:rFonts w:ascii="Arial" w:hAnsi="Arial" w:cs="Arial"/>
                <w:strike/>
                <w:color w:val="FF0000"/>
                <w:sz w:val="20"/>
                <w:szCs w:val="20"/>
              </w:rPr>
              <w:t xml:space="preserve">&lt;1&gt; </w:t>
            </w:r>
            <w:r w:rsidRPr="0080405B">
              <w:rPr>
                <w:rFonts w:ascii="Arial" w:hAnsi="Arial" w:cs="Arial"/>
                <w:strike/>
                <w:color w:val="FF0000"/>
                <w:sz w:val="20"/>
                <w:szCs w:val="20"/>
              </w:rPr>
              <w:t>Понятие</w:t>
            </w:r>
            <w:r w:rsidRPr="0080405B">
              <w:rPr>
                <w:rFonts w:ascii="Arial" w:hAnsi="Arial" w:cs="Arial"/>
                <w:sz w:val="20"/>
                <w:szCs w:val="20"/>
              </w:rPr>
              <w:t xml:space="preserve"> "группа лиц" используется в значении, установленном статьей 9 Федерального закона от 26 июля 2006 года N 135-ФЗ "О защите конкуренции" </w:t>
            </w:r>
            <w:r w:rsidRPr="0080405B">
              <w:rPr>
                <w:rFonts w:ascii="Arial" w:hAnsi="Arial" w:cs="Arial"/>
                <w:strike/>
                <w:color w:val="FF0000"/>
                <w:sz w:val="20"/>
                <w:szCs w:val="20"/>
              </w:rPr>
              <w:t>(Собрание законодательства Российской Федерации, 2006, N 31, ст. 3434; 2007, N 49, ст. 6079; 2008, N 18, ст. 1941; N 27, ст. 3126; N 45, ст. 5141; 2009, N 29, ст. 3601, ст. 3610; N 52, ст. 6450, ст. 6455; 2010, N 15, ст. 1736; N 19, ст. 2291; N 49, ст. 6409; 2011, N 10, ст. 1281; N 27, ст. 3873, ст. 3880; N 29, ст. 4291; N 30, ст. 4590; N 48, ст. 6728; N 50, ст. 7343; 2012, N 31, ст. 4334; N 53, ст. 7643; 2013, N 27, ст. 3436, ст. 3477; N 30, ст. 4084; N 44, ст. 5633; N 51, ст. 6695; N 52, ст. 6961, ст. 6988; 2014, N 23, ст. 2928; N 30, ст. 4266; 2015, N 27, ст. 3947; N 29, ст. 4339, ст. 4342, ст. 4350, ст. 4376; N 41, ст. 5629; 2016, N 27, ст. 4197; 2017, N 31, ст. 4828; 2018, N 9, ст. 1274; N 24, ст. 3402; N 31, ст. 4848)</w:t>
            </w:r>
            <w:r w:rsidRPr="0080405B">
              <w:rPr>
                <w:rFonts w:ascii="Arial" w:hAnsi="Arial" w:cs="Arial"/>
                <w:sz w:val="20"/>
                <w:szCs w:val="20"/>
              </w:rPr>
              <w:t>.</w:t>
            </w:r>
          </w:p>
        </w:tc>
        <w:tc>
          <w:tcPr>
            <w:tcW w:w="7597" w:type="dxa"/>
          </w:tcPr>
          <w:p w14:paraId="466DA58F" w14:textId="10C52235" w:rsidR="00B81129" w:rsidRPr="0080405B" w:rsidRDefault="00B81129" w:rsidP="00B81129">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highlight w:val="lightGray"/>
              </w:rPr>
              <w:t>В целях составления Отчета понятие</w:t>
            </w:r>
            <w:r w:rsidRPr="00B81129">
              <w:rPr>
                <w:rFonts w:ascii="Arial" w:hAnsi="Arial" w:cs="Arial"/>
                <w:sz w:val="20"/>
                <w:szCs w:val="20"/>
              </w:rPr>
              <w:t xml:space="preserve"> </w:t>
            </w:r>
            <w:r w:rsidRPr="0080405B">
              <w:rPr>
                <w:rFonts w:ascii="Arial" w:hAnsi="Arial" w:cs="Arial"/>
                <w:sz w:val="20"/>
                <w:szCs w:val="20"/>
              </w:rPr>
              <w:t>"</w:t>
            </w:r>
            <w:r w:rsidRPr="00B81129">
              <w:rPr>
                <w:rFonts w:ascii="Arial" w:hAnsi="Arial" w:cs="Arial"/>
                <w:sz w:val="20"/>
                <w:szCs w:val="20"/>
              </w:rPr>
              <w:t>группа лиц" используется в значении, установленном статьей 9 Федерального закона от 26 июля 2006 года N 135-ФЗ "О защите конкуренции".</w:t>
            </w:r>
          </w:p>
        </w:tc>
      </w:tr>
      <w:tr w:rsidR="008A7819" w:rsidRPr="0080405B" w14:paraId="213FAF81" w14:textId="77777777" w:rsidTr="0080405B">
        <w:tc>
          <w:tcPr>
            <w:tcW w:w="7597" w:type="dxa"/>
          </w:tcPr>
          <w:p w14:paraId="48CE89DD" w14:textId="77777777" w:rsidR="008A7819" w:rsidRPr="0080405B" w:rsidRDefault="008A7819" w:rsidP="00B81129">
            <w:pPr>
              <w:suppressAutoHyphens/>
              <w:spacing w:after="1" w:line="200" w:lineRule="atLeast"/>
              <w:ind w:firstLine="539"/>
              <w:jc w:val="both"/>
              <w:rPr>
                <w:rFonts w:ascii="Arial" w:hAnsi="Arial" w:cs="Arial"/>
                <w:sz w:val="20"/>
                <w:szCs w:val="20"/>
              </w:rPr>
            </w:pPr>
          </w:p>
          <w:p w14:paraId="368BAF30" w14:textId="77777777" w:rsidR="008A7819" w:rsidRPr="0080405B" w:rsidRDefault="008A7819" w:rsidP="00B81129">
            <w:pPr>
              <w:suppressAutoHyphens/>
              <w:spacing w:after="1" w:line="200" w:lineRule="atLeast"/>
              <w:ind w:firstLine="539"/>
              <w:jc w:val="both"/>
              <w:rPr>
                <w:rFonts w:ascii="Arial" w:hAnsi="Arial" w:cs="Arial"/>
                <w:sz w:val="20"/>
                <w:szCs w:val="20"/>
              </w:rPr>
            </w:pPr>
            <w:r w:rsidRPr="0080405B">
              <w:rPr>
                <w:rFonts w:ascii="Arial" w:hAnsi="Arial" w:cs="Arial"/>
                <w:sz w:val="20"/>
                <w:szCs w:val="20"/>
              </w:rPr>
              <w:t>Сведения внутри группы связанных заемщиков приводятся по убыванию величин кредитного риска заемщика (</w:t>
            </w:r>
            <w:proofErr w:type="spellStart"/>
            <w:r w:rsidRPr="0080405B">
              <w:rPr>
                <w:rFonts w:ascii="Arial" w:hAnsi="Arial" w:cs="Arial"/>
                <w:sz w:val="20"/>
                <w:szCs w:val="20"/>
              </w:rPr>
              <w:t>Крз</w:t>
            </w:r>
            <w:proofErr w:type="spellEnd"/>
            <w:r w:rsidRPr="0080405B">
              <w:rPr>
                <w:rFonts w:ascii="Arial" w:hAnsi="Arial" w:cs="Arial"/>
                <w:sz w:val="20"/>
                <w:szCs w:val="20"/>
              </w:rPr>
              <w:t xml:space="preserve">), но не более чем по 5 заемщикам. Сведения внутри группы связанных с банком лиц или группы лиц приводятся по убыванию величин </w:t>
            </w:r>
            <w:proofErr w:type="spellStart"/>
            <w:r w:rsidRPr="0080405B">
              <w:rPr>
                <w:rFonts w:ascii="Arial" w:hAnsi="Arial" w:cs="Arial"/>
                <w:sz w:val="20"/>
                <w:szCs w:val="20"/>
              </w:rPr>
              <w:t>Крл</w:t>
            </w:r>
            <w:proofErr w:type="spellEnd"/>
            <w:r w:rsidRPr="0080405B">
              <w:rPr>
                <w:rFonts w:ascii="Arial" w:hAnsi="Arial" w:cs="Arial"/>
                <w:sz w:val="20"/>
                <w:szCs w:val="20"/>
              </w:rPr>
              <w:t xml:space="preserve">. В составе группы связанных с банком лиц информация приводится не более чем по 5 группам лиц и связанным с банком лицам. В составе группы лиц информация приводится не более чем по 5 участникам. В случае если в составе группы более 5 участников, информация о других (помимо 5) участниках группы отражается в составе группы по строке "Прочие". При этом кредитная организация должна </w:t>
            </w:r>
            <w:r w:rsidRPr="0080405B">
              <w:rPr>
                <w:rFonts w:ascii="Arial" w:hAnsi="Arial" w:cs="Arial"/>
                <w:strike/>
                <w:color w:val="FF0000"/>
                <w:sz w:val="20"/>
                <w:szCs w:val="20"/>
              </w:rPr>
              <w:t>привести</w:t>
            </w:r>
            <w:r w:rsidRPr="0080405B">
              <w:rPr>
                <w:rFonts w:ascii="Arial" w:hAnsi="Arial" w:cs="Arial"/>
                <w:sz w:val="20"/>
                <w:szCs w:val="20"/>
              </w:rPr>
              <w:t xml:space="preserve"> в Отчете информацию по всему кругу связанных заемщиков или связанных с банком лиц в составе соответствующей группы по запросу структурного подразделения Банка России, осуществляющего надзор за деятельностью кредитной организации. При заполнении строки в целом по группе связанных заемщиков, группе связанных с банком лиц (группе лиц) и </w:t>
            </w:r>
            <w:r w:rsidRPr="0080405B">
              <w:rPr>
                <w:rFonts w:ascii="Arial" w:hAnsi="Arial" w:cs="Arial"/>
                <w:strike/>
                <w:color w:val="FF0000"/>
                <w:sz w:val="20"/>
                <w:szCs w:val="20"/>
              </w:rPr>
              <w:t>по строке</w:t>
            </w:r>
            <w:r w:rsidRPr="0080405B">
              <w:rPr>
                <w:rFonts w:ascii="Arial" w:hAnsi="Arial" w:cs="Arial"/>
                <w:sz w:val="20"/>
                <w:szCs w:val="20"/>
              </w:rPr>
              <w:t xml:space="preserve"> "Прочие" в составе группы графы 4 и 5 разделов 1 и 3, графа 4 разделов 2 и 4 Отчета не заполняются. В </w:t>
            </w:r>
            <w:r w:rsidRPr="0080405B">
              <w:rPr>
                <w:rFonts w:ascii="Arial" w:hAnsi="Arial" w:cs="Arial"/>
                <w:strike/>
                <w:color w:val="FF0000"/>
                <w:sz w:val="20"/>
                <w:szCs w:val="20"/>
              </w:rPr>
              <w:t>сведениях</w:t>
            </w:r>
            <w:r w:rsidRPr="0080405B">
              <w:rPr>
                <w:rFonts w:ascii="Arial" w:hAnsi="Arial" w:cs="Arial"/>
                <w:sz w:val="20"/>
                <w:szCs w:val="20"/>
              </w:rPr>
              <w:t xml:space="preserve"> о заемщиках, связанных с банком лицах, группах лиц, входящих в состав соответствующей группы (включая строку "Прочие"), не подлежат заполнению графы 10 - 15 раздела 1, графы 9 - 14 раздела 2, графы 14 - 16 раздела 3 и графы 13 - 15 раздела 4 Отчета. Кроме того, по строке "Прочие" в составе групп связанных заемщиков и связанных с банком лиц (групп лиц) графа 3 в разделах 1 - 4 Отчета не заполняется.</w:t>
            </w:r>
          </w:p>
          <w:p w14:paraId="20313DFC" w14:textId="5E7B864C" w:rsidR="008A7819" w:rsidRPr="0080405B" w:rsidRDefault="008A7819" w:rsidP="00B81129">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Банки с базовой лицензией и небанковские кредитные организации в разделе 1 и 2 Отчета </w:t>
            </w:r>
            <w:r w:rsidRPr="0080405B">
              <w:rPr>
                <w:rFonts w:ascii="Arial" w:hAnsi="Arial" w:cs="Arial"/>
                <w:strike/>
                <w:color w:val="FF0000"/>
                <w:sz w:val="20"/>
                <w:szCs w:val="20"/>
              </w:rPr>
              <w:t>приводят</w:t>
            </w:r>
            <w:r w:rsidRPr="0080405B">
              <w:rPr>
                <w:rFonts w:ascii="Arial" w:hAnsi="Arial" w:cs="Arial"/>
                <w:sz w:val="20"/>
                <w:szCs w:val="20"/>
              </w:rPr>
              <w:t xml:space="preserve"> информацию только по заемщикам (группам </w:t>
            </w:r>
            <w:r w:rsidRPr="0080405B">
              <w:rPr>
                <w:rFonts w:ascii="Arial" w:hAnsi="Arial" w:cs="Arial"/>
                <w:sz w:val="20"/>
                <w:szCs w:val="20"/>
              </w:rPr>
              <w:lastRenderedPageBreak/>
              <w:t>связанных заемщиков), связанным с банком лицам (группам лиц), которые не входят в группу связанных с банком лиц, в отношении которых у кредитной организации возникает кредитный риск в размере 1,5 процента и более от величины собственных средств (капитала) кредитной организации.</w:t>
            </w:r>
          </w:p>
        </w:tc>
        <w:tc>
          <w:tcPr>
            <w:tcW w:w="7597" w:type="dxa"/>
          </w:tcPr>
          <w:p w14:paraId="2CCCA6F8" w14:textId="77777777" w:rsidR="008A7819" w:rsidRPr="0080405B" w:rsidRDefault="008A7819" w:rsidP="00B81129">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Сведения внутри группы связанных заемщиков приводятся по убыванию величин кредитного риска заемщика (</w:t>
            </w:r>
            <w:proofErr w:type="spellStart"/>
            <w:r w:rsidRPr="0080405B">
              <w:rPr>
                <w:rFonts w:ascii="Arial" w:hAnsi="Arial" w:cs="Arial"/>
                <w:sz w:val="20"/>
                <w:szCs w:val="20"/>
              </w:rPr>
              <w:t>Крз</w:t>
            </w:r>
            <w:proofErr w:type="spellEnd"/>
            <w:r w:rsidRPr="0080405B">
              <w:rPr>
                <w:rFonts w:ascii="Arial" w:hAnsi="Arial" w:cs="Arial"/>
                <w:sz w:val="20"/>
                <w:szCs w:val="20"/>
              </w:rPr>
              <w:t xml:space="preserve">), но не более чем по 5 заемщикам. Сведения внутри группы связанных с банком лиц или группы лиц приводятся по убыванию величин </w:t>
            </w:r>
            <w:proofErr w:type="spellStart"/>
            <w:r w:rsidRPr="0080405B">
              <w:rPr>
                <w:rFonts w:ascii="Arial" w:hAnsi="Arial" w:cs="Arial"/>
                <w:sz w:val="20"/>
                <w:szCs w:val="20"/>
              </w:rPr>
              <w:t>Крл</w:t>
            </w:r>
            <w:proofErr w:type="spellEnd"/>
            <w:r w:rsidRPr="0080405B">
              <w:rPr>
                <w:rFonts w:ascii="Arial" w:hAnsi="Arial" w:cs="Arial"/>
                <w:sz w:val="20"/>
                <w:szCs w:val="20"/>
              </w:rPr>
              <w:t xml:space="preserve">. В составе группы связанных с банком лиц информация приводится не более чем по 5 группам лиц и связанным с банком лицам. В составе группы лиц информация приводится не более чем по 5 участникам. В случае если в составе группы более 5 участников, информация о других (помимо 5) участниках группы отражается в составе группы по строке "Прочие". При этом кредитная организация должна </w:t>
            </w:r>
            <w:r w:rsidRPr="0080405B">
              <w:rPr>
                <w:rFonts w:ascii="Arial" w:hAnsi="Arial" w:cs="Arial"/>
                <w:sz w:val="20"/>
                <w:szCs w:val="20"/>
                <w:shd w:val="clear" w:color="auto" w:fill="C0C0C0"/>
              </w:rPr>
              <w:t>отразить</w:t>
            </w:r>
            <w:r w:rsidRPr="0080405B">
              <w:rPr>
                <w:rFonts w:ascii="Arial" w:hAnsi="Arial" w:cs="Arial"/>
                <w:sz w:val="20"/>
                <w:szCs w:val="20"/>
              </w:rPr>
              <w:t xml:space="preserve"> в Отчете информацию по всему кругу связанных заемщиков или связанных с банком лиц в составе соответствующей группы по запросу структурного подразделения Банка России, осуществляющего надзор за деятельностью кредитной организации. При заполнении строки в целом по группе связанных заемщиков, группе связанных с банком лиц (группе лиц) и </w:t>
            </w:r>
            <w:r w:rsidRPr="0080405B">
              <w:rPr>
                <w:rFonts w:ascii="Arial" w:hAnsi="Arial" w:cs="Arial"/>
                <w:sz w:val="20"/>
                <w:szCs w:val="20"/>
                <w:shd w:val="clear" w:color="auto" w:fill="C0C0C0"/>
              </w:rPr>
              <w:t>строки</w:t>
            </w:r>
            <w:r w:rsidRPr="0080405B">
              <w:rPr>
                <w:rFonts w:ascii="Arial" w:hAnsi="Arial" w:cs="Arial"/>
                <w:sz w:val="20"/>
                <w:szCs w:val="20"/>
              </w:rPr>
              <w:t xml:space="preserve"> "Прочие" в составе группы графы 4 и 5 разделов 1 и 3 </w:t>
            </w:r>
            <w:r w:rsidRPr="0080405B">
              <w:rPr>
                <w:rFonts w:ascii="Arial" w:hAnsi="Arial" w:cs="Arial"/>
                <w:sz w:val="20"/>
                <w:szCs w:val="20"/>
                <w:shd w:val="clear" w:color="auto" w:fill="C0C0C0"/>
              </w:rPr>
              <w:t>Отчета</w:t>
            </w:r>
            <w:r w:rsidRPr="0080405B">
              <w:rPr>
                <w:rFonts w:ascii="Arial" w:hAnsi="Arial" w:cs="Arial"/>
                <w:sz w:val="20"/>
                <w:szCs w:val="20"/>
              </w:rPr>
              <w:t xml:space="preserve">, графа 4 разделов 2 и 4 Отчета не заполняются. В </w:t>
            </w:r>
            <w:r w:rsidRPr="0080405B">
              <w:rPr>
                <w:rFonts w:ascii="Arial" w:hAnsi="Arial" w:cs="Arial"/>
                <w:sz w:val="20"/>
                <w:szCs w:val="20"/>
                <w:shd w:val="clear" w:color="auto" w:fill="C0C0C0"/>
              </w:rPr>
              <w:t>строке, содержащей сведения</w:t>
            </w:r>
            <w:r w:rsidRPr="0080405B">
              <w:rPr>
                <w:rFonts w:ascii="Arial" w:hAnsi="Arial" w:cs="Arial"/>
                <w:sz w:val="20"/>
                <w:szCs w:val="20"/>
              </w:rPr>
              <w:t xml:space="preserve"> о заемщиках, связанных с банком лицах, группах лиц, входящих в состав соответствующей группы (включая строку "Прочие"), не подлежат заполнению графы 10 - 15 раздела 1, графы 9 - 14 раздела 2, графы 14 - 16 раздела 3 и графы 13 - 15 раздела 4 Отчета. Кроме того, по строке "Прочие" в составе групп связанных заемщиков и связанных с банком лиц (групп лиц) графа 3 в разделах 1 - 4 Отчета не заполняется.</w:t>
            </w:r>
          </w:p>
          <w:p w14:paraId="1C23B767" w14:textId="193096EF" w:rsidR="008A7819" w:rsidRPr="0080405B" w:rsidRDefault="008A7819" w:rsidP="00B81129">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Банки с базовой лицензией и небанковские кредитные организации в разделе 1 и 2 Отчета </w:t>
            </w:r>
            <w:r w:rsidRPr="0080405B">
              <w:rPr>
                <w:rFonts w:ascii="Arial" w:hAnsi="Arial" w:cs="Arial"/>
                <w:sz w:val="20"/>
                <w:szCs w:val="20"/>
                <w:shd w:val="clear" w:color="auto" w:fill="C0C0C0"/>
              </w:rPr>
              <w:t>отражают</w:t>
            </w:r>
            <w:r w:rsidRPr="0080405B">
              <w:rPr>
                <w:rFonts w:ascii="Arial" w:hAnsi="Arial" w:cs="Arial"/>
                <w:sz w:val="20"/>
                <w:szCs w:val="20"/>
              </w:rPr>
              <w:t xml:space="preserve"> информацию только по заемщикам (группам связанных заемщиков), связанным с банком лицам (группам лиц), которые не </w:t>
            </w:r>
            <w:r w:rsidRPr="0080405B">
              <w:rPr>
                <w:rFonts w:ascii="Arial" w:hAnsi="Arial" w:cs="Arial"/>
                <w:sz w:val="20"/>
                <w:szCs w:val="20"/>
              </w:rPr>
              <w:lastRenderedPageBreak/>
              <w:t>входят в группу связанных с банком лиц, в отношении которых у кредитной организации возникает кредитный риск в размере 1,5 процента и более от величины собственных средств (капитала) кредитной организации.</w:t>
            </w:r>
          </w:p>
        </w:tc>
      </w:tr>
      <w:tr w:rsidR="00B81129" w:rsidRPr="0080405B" w14:paraId="541E2436" w14:textId="77777777" w:rsidTr="0080405B">
        <w:tc>
          <w:tcPr>
            <w:tcW w:w="7597" w:type="dxa"/>
          </w:tcPr>
          <w:p w14:paraId="3CF8D359" w14:textId="5727B391" w:rsidR="00B81129" w:rsidRPr="0080405B" w:rsidRDefault="00B81129" w:rsidP="00B81129">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 xml:space="preserve">3. В графе 1 разделов 1 и 2 Отчета заемщикам и связанным с банком лицам, не входящим в группу связанных заемщиков или группу связанных с банком лиц (группу лиц), и группе связанных заемщиков, группе связанных с банком лиц, а также группе лиц, не входящей в группу связанных с банком лиц, присваивается </w:t>
            </w:r>
            <w:r w:rsidRPr="0080405B">
              <w:rPr>
                <w:rFonts w:ascii="Arial" w:hAnsi="Arial" w:cs="Arial"/>
                <w:strike/>
                <w:color w:val="FF0000"/>
                <w:sz w:val="20"/>
                <w:szCs w:val="20"/>
              </w:rPr>
              <w:t>соответственно</w:t>
            </w:r>
            <w:r w:rsidRPr="0080405B">
              <w:rPr>
                <w:rFonts w:ascii="Arial" w:hAnsi="Arial" w:cs="Arial"/>
                <w:sz w:val="20"/>
                <w:szCs w:val="20"/>
              </w:rPr>
              <w:t xml:space="preserve"> порядковый номер 1.X и 2.X, где 1 и 2 - номера соответствующего раздела, а X имеет вид целого числа (1; 2; ... </w:t>
            </w:r>
            <w:r w:rsidRPr="00B81129">
              <w:rPr>
                <w:rFonts w:ascii="Arial" w:hAnsi="Arial" w:cs="Arial"/>
                <w:sz w:val="20"/>
                <w:szCs w:val="20"/>
              </w:rPr>
              <w:t>30)</w:t>
            </w:r>
            <w:r w:rsidRPr="0080405B">
              <w:rPr>
                <w:rFonts w:ascii="Arial" w:hAnsi="Arial" w:cs="Arial"/>
                <w:strike/>
                <w:color w:val="FF0000"/>
                <w:sz w:val="20"/>
                <w:szCs w:val="20"/>
              </w:rPr>
              <w:t>. Заемщикам</w:t>
            </w:r>
            <w:r w:rsidRPr="0080405B">
              <w:rPr>
                <w:rFonts w:ascii="Arial" w:hAnsi="Arial" w:cs="Arial"/>
                <w:sz w:val="20"/>
                <w:szCs w:val="20"/>
              </w:rPr>
              <w:t>, связанным с банком лицам, входящим в состав соответствующей группы, а также группе лиц, входящей в группу связанных с банком лиц, присваивается порядковый номер следующего вида: 1.X1.X2 или 2.X1.X2 (1.1.1; 1.1.2; ... или 1.2.1; 1.2.2; ... или 2.1.1; 2.1.2; ...), где 1 или 2 - номер раздела, X1 - порядковый номер группы связанных заемщиков или группы связанных с банком лиц, X2 - номер заемщика или связанного с банком лица в составе соответствующей группы или номер группы лиц, входящей в группу связанных с банком лиц</w:t>
            </w:r>
            <w:r w:rsidRPr="0080405B">
              <w:rPr>
                <w:rFonts w:ascii="Arial" w:hAnsi="Arial" w:cs="Arial"/>
                <w:strike/>
                <w:color w:val="FF0000"/>
                <w:sz w:val="20"/>
                <w:szCs w:val="20"/>
              </w:rPr>
              <w:t>. Связанным</w:t>
            </w:r>
            <w:r w:rsidRPr="0080405B">
              <w:rPr>
                <w:rFonts w:ascii="Arial" w:hAnsi="Arial" w:cs="Arial"/>
                <w:sz w:val="20"/>
                <w:szCs w:val="20"/>
              </w:rPr>
              <w:t xml:space="preserve"> с банком лицам, входящим в группу лиц в составе группы связанных с банком лиц, присваивается порядковый номер следующего вида: 1.X1.X2.X3 или 2.X1.X2.X3 (1.1.1.1; 1.1.1.2; ... или 1.2.1.1; 1.2.1.2; ... или 2.1.1.1; 2.1.1.2; ...), где 1 или 2 - номер раздела, X1 - порядковый номер группы связанных с банком лиц, X2 - номер группы лиц в составе группы связанных с банком лиц, X3 - номер связанного с банком лица в составе соответствующей группы лиц.</w:t>
            </w:r>
          </w:p>
        </w:tc>
        <w:tc>
          <w:tcPr>
            <w:tcW w:w="7597" w:type="dxa"/>
          </w:tcPr>
          <w:p w14:paraId="77B97A62" w14:textId="77777777" w:rsidR="00B81129" w:rsidRPr="0080405B" w:rsidRDefault="00B81129" w:rsidP="00B81129">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3. В графе 1 разделов 1 и 2 Отчета </w:t>
            </w:r>
            <w:r w:rsidRPr="0080405B">
              <w:rPr>
                <w:rFonts w:ascii="Arial" w:hAnsi="Arial" w:cs="Arial"/>
                <w:sz w:val="20"/>
                <w:szCs w:val="20"/>
                <w:shd w:val="clear" w:color="auto" w:fill="C0C0C0"/>
              </w:rPr>
              <w:t>указываются порядковые номера, которые присваиваются следующим образом:</w:t>
            </w:r>
          </w:p>
          <w:p w14:paraId="2198EF4C" w14:textId="77777777" w:rsidR="00B81129" w:rsidRPr="0080405B" w:rsidRDefault="00B81129" w:rsidP="00B81129">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заемщикам и связанным с банком лицам, не входящим в группу связанных заемщиков или группу связанных с банком лиц (группу лиц), и группе связанных заемщиков, группе связанных с банком лиц, а также группе лиц, не входящей в группу связанных с банком лиц, присваивается порядковый номер </w:t>
            </w:r>
            <w:r w:rsidRPr="0080405B">
              <w:rPr>
                <w:rFonts w:ascii="Arial" w:hAnsi="Arial" w:cs="Arial"/>
                <w:sz w:val="20"/>
                <w:szCs w:val="20"/>
                <w:shd w:val="clear" w:color="auto" w:fill="C0C0C0"/>
              </w:rPr>
              <w:t>следующего вида:</w:t>
            </w:r>
            <w:r w:rsidRPr="0080405B">
              <w:rPr>
                <w:rFonts w:ascii="Arial" w:hAnsi="Arial" w:cs="Arial"/>
                <w:sz w:val="20"/>
                <w:szCs w:val="20"/>
              </w:rPr>
              <w:t xml:space="preserve"> 1.X и 2.X, где 1 и 2 - номера соответствующего раздела, а X имеет вид целого числа (1; 2; ...</w:t>
            </w:r>
            <w:r w:rsidRPr="0080405B">
              <w:rPr>
                <w:rFonts w:ascii="Arial" w:hAnsi="Arial" w:cs="Arial"/>
                <w:sz w:val="20"/>
                <w:szCs w:val="20"/>
                <w:shd w:val="clear" w:color="auto" w:fill="C0C0C0"/>
              </w:rPr>
              <w:t>;</w:t>
            </w:r>
            <w:r w:rsidRPr="00B81129">
              <w:rPr>
                <w:rFonts w:ascii="Arial" w:hAnsi="Arial" w:cs="Arial"/>
                <w:sz w:val="20"/>
                <w:szCs w:val="20"/>
              </w:rPr>
              <w:t xml:space="preserve"> 30)</w:t>
            </w:r>
            <w:r w:rsidRPr="0080405B">
              <w:rPr>
                <w:rFonts w:ascii="Arial" w:hAnsi="Arial" w:cs="Arial"/>
                <w:sz w:val="20"/>
                <w:szCs w:val="20"/>
                <w:shd w:val="clear" w:color="auto" w:fill="C0C0C0"/>
              </w:rPr>
              <w:t>;</w:t>
            </w:r>
          </w:p>
          <w:p w14:paraId="03210D75" w14:textId="77777777" w:rsidR="00B81129" w:rsidRPr="0080405B" w:rsidRDefault="00B81129" w:rsidP="00B81129">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shd w:val="clear" w:color="auto" w:fill="C0C0C0"/>
              </w:rPr>
              <w:t>заемщикам</w:t>
            </w:r>
            <w:r w:rsidRPr="0080405B">
              <w:rPr>
                <w:rFonts w:ascii="Arial" w:hAnsi="Arial" w:cs="Arial"/>
                <w:sz w:val="20"/>
                <w:szCs w:val="20"/>
              </w:rPr>
              <w:t>, связанным с банком лицам, входящим в состав соответствующей группы, а также группе лиц, входящей в группу связанных с банком лиц, присваивается порядковый номер следующего вида: 1.X1.X2 или 2.X1.X2 (1.1.1; 1.1.2; ... или 1.2.1; 1.2.2; ... или 2.1.1; 2.1.2; ...), где 1 или 2 - номер раздела, X1 - порядковый номер группы связанных заемщиков или группы связанных с банком лиц, X2 - номер заемщика или связанного с банком лица в составе соответствующей группы или номер группы лиц, входящей в группу связанных с банком лиц</w:t>
            </w:r>
            <w:r w:rsidRPr="0080405B">
              <w:rPr>
                <w:rFonts w:ascii="Arial" w:hAnsi="Arial" w:cs="Arial"/>
                <w:sz w:val="20"/>
                <w:szCs w:val="20"/>
                <w:shd w:val="clear" w:color="auto" w:fill="C0C0C0"/>
              </w:rPr>
              <w:t>;</w:t>
            </w:r>
          </w:p>
          <w:p w14:paraId="30D0C4E4" w14:textId="7DBBD28A" w:rsidR="00B81129" w:rsidRPr="0080405B" w:rsidRDefault="00B81129" w:rsidP="00B81129">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shd w:val="clear" w:color="auto" w:fill="C0C0C0"/>
              </w:rPr>
              <w:t>связанным</w:t>
            </w:r>
            <w:r w:rsidRPr="0080405B">
              <w:rPr>
                <w:rFonts w:ascii="Arial" w:hAnsi="Arial" w:cs="Arial"/>
                <w:sz w:val="20"/>
                <w:szCs w:val="20"/>
              </w:rPr>
              <w:t xml:space="preserve"> с банком лицам, входящим в группу лиц в составе группы связанных с банком лиц, присваивается порядковый номер следующего вида: 1.X1.X2.X3 или 2.X1.X2.X3 (1.1.1.1; 1.1.1.2; ... или 1.2.1.1; 1.2.1.2; ... или 2.1.1.1; 2.1.1.2; ...), где 1 или 2 - номер раздела, X1 - порядковый номер группы связанных с банком лиц, X2 - номер группы лиц в составе группы связанных с банком лиц, X3 - номер связанного с банком лица в составе соответствующей группы лиц.</w:t>
            </w:r>
          </w:p>
        </w:tc>
      </w:tr>
      <w:tr w:rsidR="00B81129" w:rsidRPr="0080405B" w14:paraId="276E84B3" w14:textId="77777777" w:rsidTr="0080405B">
        <w:tc>
          <w:tcPr>
            <w:tcW w:w="7597" w:type="dxa"/>
          </w:tcPr>
          <w:p w14:paraId="1E7508BC" w14:textId="77777777" w:rsidR="00B81129" w:rsidRPr="0080405B" w:rsidRDefault="00B81129"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4. В графе 2 разделов 1 и 2 Отчета указывается полное наименование индивидуального заемщика, связанного с банком лица </w:t>
            </w:r>
            <w:r w:rsidRPr="0080405B">
              <w:rPr>
                <w:rFonts w:ascii="Arial" w:hAnsi="Arial" w:cs="Arial"/>
                <w:strike/>
                <w:color w:val="FF0000"/>
                <w:sz w:val="20"/>
                <w:szCs w:val="20"/>
              </w:rPr>
              <w:t>(</w:t>
            </w:r>
            <w:r w:rsidRPr="0080405B">
              <w:rPr>
                <w:rFonts w:ascii="Arial" w:hAnsi="Arial" w:cs="Arial"/>
                <w:sz w:val="20"/>
                <w:szCs w:val="20"/>
              </w:rPr>
              <w:t xml:space="preserve">в том числе </w:t>
            </w:r>
            <w:r w:rsidRPr="0080405B">
              <w:rPr>
                <w:rFonts w:ascii="Arial" w:hAnsi="Arial" w:cs="Arial"/>
                <w:strike/>
                <w:color w:val="FF0000"/>
                <w:sz w:val="20"/>
                <w:szCs w:val="20"/>
              </w:rPr>
              <w:t>участников групп</w:t>
            </w:r>
            <w:r w:rsidRPr="0080405B">
              <w:rPr>
                <w:rFonts w:ascii="Arial" w:hAnsi="Arial" w:cs="Arial"/>
                <w:sz w:val="20"/>
                <w:szCs w:val="20"/>
              </w:rPr>
              <w:t xml:space="preserve"> связанных заемщиков или группы связанных с банком лиц, </w:t>
            </w:r>
            <w:r w:rsidRPr="0080405B">
              <w:rPr>
                <w:rFonts w:ascii="Arial" w:hAnsi="Arial" w:cs="Arial"/>
                <w:strike/>
                <w:color w:val="FF0000"/>
                <w:sz w:val="20"/>
                <w:szCs w:val="20"/>
              </w:rPr>
              <w:t>групп</w:t>
            </w:r>
            <w:r w:rsidRPr="0080405B">
              <w:rPr>
                <w:rFonts w:ascii="Arial" w:hAnsi="Arial" w:cs="Arial"/>
                <w:sz w:val="20"/>
                <w:szCs w:val="20"/>
              </w:rPr>
              <w:t xml:space="preserve"> лиц</w:t>
            </w:r>
            <w:r w:rsidRPr="0080405B">
              <w:rPr>
                <w:rFonts w:ascii="Arial" w:hAnsi="Arial" w:cs="Arial"/>
                <w:strike/>
                <w:color w:val="FF0000"/>
                <w:sz w:val="20"/>
                <w:szCs w:val="20"/>
              </w:rPr>
              <w:t>)</w:t>
            </w:r>
            <w:r w:rsidRPr="0080405B">
              <w:rPr>
                <w:rFonts w:ascii="Arial" w:hAnsi="Arial" w:cs="Arial"/>
                <w:sz w:val="20"/>
                <w:szCs w:val="20"/>
              </w:rPr>
              <w:t>:</w:t>
            </w:r>
          </w:p>
          <w:p w14:paraId="1847D8E2" w14:textId="551C2F41" w:rsidR="00B81129" w:rsidRPr="0080405B" w:rsidRDefault="00B81129"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кредитной организации - резидента - в соответствии с Книгой государственной регистрации кредитных организаций</w:t>
            </w:r>
            <w:r w:rsidRPr="00B50D77">
              <w:rPr>
                <w:rFonts w:ascii="Arial" w:hAnsi="Arial" w:cs="Arial"/>
                <w:sz w:val="20"/>
                <w:szCs w:val="20"/>
              </w:rPr>
              <w:t>;</w:t>
            </w:r>
          </w:p>
        </w:tc>
        <w:tc>
          <w:tcPr>
            <w:tcW w:w="7597" w:type="dxa"/>
          </w:tcPr>
          <w:p w14:paraId="6A4CFDC9" w14:textId="77777777" w:rsidR="00B81129" w:rsidRPr="0080405B" w:rsidRDefault="00B81129"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4. В графе 2 разделов 1 и 2 Отчета указывается полное наименование индивидуального заемщика, связанного с банком лица</w:t>
            </w:r>
            <w:r w:rsidRPr="0080405B">
              <w:rPr>
                <w:rFonts w:ascii="Arial" w:hAnsi="Arial" w:cs="Arial"/>
                <w:sz w:val="20"/>
                <w:szCs w:val="20"/>
                <w:shd w:val="clear" w:color="auto" w:fill="C0C0C0"/>
              </w:rPr>
              <w:t>,</w:t>
            </w:r>
            <w:r w:rsidRPr="0080405B">
              <w:rPr>
                <w:rFonts w:ascii="Arial" w:hAnsi="Arial" w:cs="Arial"/>
                <w:sz w:val="20"/>
                <w:szCs w:val="20"/>
              </w:rPr>
              <w:t xml:space="preserve"> в том числе </w:t>
            </w:r>
            <w:r w:rsidRPr="0080405B">
              <w:rPr>
                <w:rFonts w:ascii="Arial" w:hAnsi="Arial" w:cs="Arial"/>
                <w:sz w:val="20"/>
                <w:szCs w:val="20"/>
                <w:shd w:val="clear" w:color="auto" w:fill="C0C0C0"/>
              </w:rPr>
              <w:t>участника группы</w:t>
            </w:r>
            <w:r w:rsidRPr="0080405B">
              <w:rPr>
                <w:rFonts w:ascii="Arial" w:hAnsi="Arial" w:cs="Arial"/>
                <w:sz w:val="20"/>
                <w:szCs w:val="20"/>
              </w:rPr>
              <w:t xml:space="preserve"> связанных заемщиков или группы связанных с банком лиц, </w:t>
            </w:r>
            <w:r w:rsidRPr="0080405B">
              <w:rPr>
                <w:rFonts w:ascii="Arial" w:hAnsi="Arial" w:cs="Arial"/>
                <w:sz w:val="20"/>
                <w:szCs w:val="20"/>
                <w:shd w:val="clear" w:color="auto" w:fill="C0C0C0"/>
              </w:rPr>
              <w:t>группы</w:t>
            </w:r>
            <w:r w:rsidRPr="0080405B">
              <w:rPr>
                <w:rFonts w:ascii="Arial" w:hAnsi="Arial" w:cs="Arial"/>
                <w:sz w:val="20"/>
                <w:szCs w:val="20"/>
              </w:rPr>
              <w:t xml:space="preserve"> лиц:</w:t>
            </w:r>
          </w:p>
          <w:p w14:paraId="1758096E" w14:textId="6EEEB763" w:rsidR="00B81129" w:rsidRPr="00B81129" w:rsidRDefault="00B81129" w:rsidP="00B50D77">
            <w:pPr>
              <w:suppressAutoHyphens/>
              <w:spacing w:before="200" w:after="1" w:line="200" w:lineRule="atLeast"/>
              <w:ind w:firstLine="539"/>
              <w:jc w:val="both"/>
              <w:rPr>
                <w:rFonts w:ascii="Arial" w:hAnsi="Arial" w:cs="Arial"/>
                <w:sz w:val="20"/>
                <w:szCs w:val="20"/>
                <w:shd w:val="clear" w:color="auto" w:fill="C0C0C0"/>
              </w:rPr>
            </w:pPr>
            <w:r w:rsidRPr="0080405B">
              <w:rPr>
                <w:rFonts w:ascii="Arial" w:hAnsi="Arial" w:cs="Arial"/>
                <w:sz w:val="20"/>
                <w:szCs w:val="20"/>
              </w:rPr>
              <w:t>кредитной организации - резидента - в соответствии с Книгой государственной регистрации кредитных организаций</w:t>
            </w:r>
            <w:r w:rsidRPr="0080405B">
              <w:rPr>
                <w:rFonts w:ascii="Arial" w:hAnsi="Arial" w:cs="Arial"/>
                <w:sz w:val="20"/>
                <w:szCs w:val="20"/>
                <w:shd w:val="clear" w:color="auto" w:fill="C0C0C0"/>
              </w:rPr>
              <w:t xml:space="preserve">, которая ведется Банком России в соответствии с частью третьей статьи 12 Федерального закона "О </w:t>
            </w:r>
            <w:r w:rsidRPr="0080405B">
              <w:rPr>
                <w:rFonts w:ascii="Arial" w:hAnsi="Arial" w:cs="Arial"/>
                <w:sz w:val="20"/>
                <w:szCs w:val="20"/>
                <w:shd w:val="clear" w:color="auto" w:fill="C0C0C0"/>
              </w:rPr>
              <w:lastRenderedPageBreak/>
              <w:t>банках и банковской деятельности" (в редакции Федерального закона от 3 февраля 1996 года N 17-ФЗ) (далее - КГРКО)</w:t>
            </w:r>
            <w:r w:rsidRPr="00B50D77">
              <w:rPr>
                <w:rFonts w:ascii="Arial" w:hAnsi="Arial" w:cs="Arial"/>
                <w:sz w:val="20"/>
                <w:szCs w:val="20"/>
              </w:rPr>
              <w:t>;</w:t>
            </w:r>
          </w:p>
        </w:tc>
      </w:tr>
      <w:tr w:rsidR="00B50D77" w:rsidRPr="0080405B" w14:paraId="71661859" w14:textId="77777777" w:rsidTr="0080405B">
        <w:tc>
          <w:tcPr>
            <w:tcW w:w="7597" w:type="dxa"/>
          </w:tcPr>
          <w:p w14:paraId="0932FCF2" w14:textId="77777777" w:rsidR="00B50D77" w:rsidRPr="0080405B" w:rsidRDefault="00B50D77" w:rsidP="00B50D77">
            <w:pPr>
              <w:pStyle w:val="ConsPlusNormal"/>
              <w:suppressAutoHyphens/>
              <w:spacing w:before="200" w:after="1" w:line="200" w:lineRule="atLeast"/>
              <w:ind w:firstLine="539"/>
              <w:jc w:val="both"/>
              <w:rPr>
                <w:sz w:val="20"/>
              </w:rPr>
            </w:pPr>
            <w:r w:rsidRPr="0080405B">
              <w:rPr>
                <w:sz w:val="20"/>
              </w:rPr>
              <w:lastRenderedPageBreak/>
              <w:t>кредитной организации - нерезидента, являющейся участником системы СВИФТ, - в соответствии со справочником СВИФТ;</w:t>
            </w:r>
          </w:p>
          <w:p w14:paraId="041E75C2"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юридического лица - резидента, не являющегося кредитной организацией, - в соответствии с записью в едином государственном реестре юридических лиц </w:t>
            </w:r>
            <w:r w:rsidRPr="0080405B">
              <w:rPr>
                <w:rFonts w:ascii="Arial" w:hAnsi="Arial" w:cs="Arial"/>
                <w:strike/>
                <w:color w:val="FF0000"/>
                <w:sz w:val="20"/>
                <w:szCs w:val="20"/>
              </w:rPr>
              <w:t>о его регистрации</w:t>
            </w:r>
            <w:r w:rsidRPr="0080405B">
              <w:rPr>
                <w:rFonts w:ascii="Arial" w:hAnsi="Arial" w:cs="Arial"/>
                <w:sz w:val="20"/>
                <w:szCs w:val="20"/>
              </w:rPr>
              <w:t>;</w:t>
            </w:r>
          </w:p>
          <w:p w14:paraId="0F6E5854" w14:textId="2E57424A" w:rsidR="00B50D77" w:rsidRPr="0080405B" w:rsidRDefault="00B50D77" w:rsidP="00B50D77">
            <w:pPr>
              <w:pStyle w:val="ConsPlusNormal"/>
              <w:suppressAutoHyphens/>
              <w:spacing w:before="200" w:after="1" w:line="200" w:lineRule="atLeast"/>
              <w:ind w:firstLine="539"/>
              <w:jc w:val="both"/>
              <w:rPr>
                <w:sz w:val="20"/>
              </w:rPr>
            </w:pPr>
            <w:r w:rsidRPr="0080405B">
              <w:rPr>
                <w:sz w:val="20"/>
              </w:rPr>
              <w:t>юридического лица - нерезидента, включая кредитные организации, не являющиеся участниками системы СВИФТ, - в соответствии с наименованием, приведенным в учредительных документах;</w:t>
            </w:r>
          </w:p>
        </w:tc>
        <w:tc>
          <w:tcPr>
            <w:tcW w:w="7597" w:type="dxa"/>
          </w:tcPr>
          <w:p w14:paraId="7AFD8BF7" w14:textId="77777777" w:rsidR="00B50D77" w:rsidRPr="0080405B" w:rsidRDefault="00B50D77" w:rsidP="00B50D77">
            <w:pPr>
              <w:pStyle w:val="ConsPlusNormal"/>
              <w:suppressAutoHyphens/>
              <w:spacing w:before="200" w:after="1" w:line="200" w:lineRule="atLeast"/>
              <w:ind w:firstLine="539"/>
              <w:jc w:val="both"/>
              <w:rPr>
                <w:sz w:val="20"/>
              </w:rPr>
            </w:pPr>
            <w:r w:rsidRPr="0080405B">
              <w:rPr>
                <w:sz w:val="20"/>
              </w:rPr>
              <w:t>кредитной организации - нерезидента, являющейся участником системы СВИФТ, - в соответствии со справочником СВИФТ;</w:t>
            </w:r>
          </w:p>
          <w:p w14:paraId="6BEF7C43"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юридического лица - резидента, не являющегося кредитной организацией, - в соответствии с записью </w:t>
            </w:r>
            <w:r w:rsidRPr="0080405B">
              <w:rPr>
                <w:rFonts w:ascii="Arial" w:hAnsi="Arial" w:cs="Arial"/>
                <w:sz w:val="20"/>
                <w:szCs w:val="20"/>
                <w:shd w:val="clear" w:color="auto" w:fill="C0C0C0"/>
              </w:rPr>
              <w:t>о его регистрации</w:t>
            </w:r>
            <w:r w:rsidRPr="0080405B">
              <w:rPr>
                <w:rFonts w:ascii="Arial" w:hAnsi="Arial" w:cs="Arial"/>
                <w:sz w:val="20"/>
                <w:szCs w:val="20"/>
              </w:rPr>
              <w:t xml:space="preserve"> в едином государственном реестре юридических лиц;</w:t>
            </w:r>
          </w:p>
          <w:p w14:paraId="173F45D1" w14:textId="278C79C7" w:rsidR="00B50D77" w:rsidRPr="00B50D77" w:rsidRDefault="00B50D77" w:rsidP="00B50D77">
            <w:pPr>
              <w:pStyle w:val="ConsPlusNormal"/>
              <w:suppressAutoHyphens/>
              <w:spacing w:before="200" w:after="1" w:line="200" w:lineRule="atLeast"/>
              <w:ind w:firstLine="539"/>
              <w:jc w:val="both"/>
              <w:rPr>
                <w:sz w:val="20"/>
              </w:rPr>
            </w:pPr>
            <w:r w:rsidRPr="0080405B">
              <w:rPr>
                <w:sz w:val="20"/>
              </w:rPr>
              <w:t>юридического лица - нерезидента, включая кредитные организации, не являющиеся участниками системы СВИФТ, - в соответствии с наименованием, приведенным в учредительных документах;</w:t>
            </w:r>
          </w:p>
        </w:tc>
      </w:tr>
      <w:tr w:rsidR="00B50D77" w:rsidRPr="0080405B" w14:paraId="391F0B45" w14:textId="77777777" w:rsidTr="0080405B">
        <w:tc>
          <w:tcPr>
            <w:tcW w:w="7597" w:type="dxa"/>
          </w:tcPr>
          <w:p w14:paraId="55E044FB" w14:textId="77777777" w:rsidR="00B50D77" w:rsidRPr="0080405B" w:rsidRDefault="00B50D77" w:rsidP="00B50D77">
            <w:pPr>
              <w:suppressAutoHyphens/>
              <w:spacing w:after="1" w:line="200" w:lineRule="atLeast"/>
              <w:jc w:val="both"/>
              <w:rPr>
                <w:rFonts w:ascii="Arial" w:hAnsi="Arial" w:cs="Arial"/>
                <w:sz w:val="20"/>
                <w:szCs w:val="20"/>
              </w:rPr>
            </w:pPr>
          </w:p>
        </w:tc>
        <w:tc>
          <w:tcPr>
            <w:tcW w:w="7597" w:type="dxa"/>
          </w:tcPr>
          <w:p w14:paraId="17C34447" w14:textId="435824E7"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shd w:val="clear" w:color="auto" w:fill="C0C0C0"/>
              </w:rPr>
              <w:t>федерального органа государственной власти и органа государственной власти субъектов Российской Федерации - в соответствии с записью о его регистрации в едином государственном реестре юридических лиц;</w:t>
            </w:r>
          </w:p>
        </w:tc>
      </w:tr>
      <w:tr w:rsidR="00B50D77" w:rsidRPr="0080405B" w14:paraId="0FB716F4" w14:textId="77777777" w:rsidTr="0080405B">
        <w:tc>
          <w:tcPr>
            <w:tcW w:w="7597" w:type="dxa"/>
          </w:tcPr>
          <w:p w14:paraId="4D64E5A0"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индивидуального предпринимателя - в соответствии с записью в едином государственном реестре индивидуальных предпринимателей </w:t>
            </w:r>
            <w:r w:rsidRPr="0080405B">
              <w:rPr>
                <w:rFonts w:ascii="Arial" w:hAnsi="Arial" w:cs="Arial"/>
                <w:strike/>
                <w:color w:val="FF0000"/>
                <w:sz w:val="20"/>
                <w:szCs w:val="20"/>
              </w:rPr>
              <w:t>о его регистрации</w:t>
            </w:r>
            <w:r w:rsidRPr="0080405B">
              <w:rPr>
                <w:rFonts w:ascii="Arial" w:hAnsi="Arial" w:cs="Arial"/>
                <w:sz w:val="20"/>
                <w:szCs w:val="20"/>
              </w:rPr>
              <w:t>.</w:t>
            </w:r>
          </w:p>
          <w:p w14:paraId="45107E0E" w14:textId="0C2D1DE5"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Для индивидуального заемщика или связанного с банком лица - физического лица указываются фамилия, имя, отчество (при наличии).</w:t>
            </w:r>
          </w:p>
        </w:tc>
        <w:tc>
          <w:tcPr>
            <w:tcW w:w="7597" w:type="dxa"/>
          </w:tcPr>
          <w:p w14:paraId="2196E811"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индивидуального предпринимателя - в соответствии с записью </w:t>
            </w:r>
            <w:r w:rsidRPr="0080405B">
              <w:rPr>
                <w:rFonts w:ascii="Arial" w:hAnsi="Arial" w:cs="Arial"/>
                <w:sz w:val="20"/>
                <w:szCs w:val="20"/>
                <w:shd w:val="clear" w:color="auto" w:fill="C0C0C0"/>
              </w:rPr>
              <w:t>о его регистрации</w:t>
            </w:r>
            <w:r w:rsidRPr="0080405B">
              <w:rPr>
                <w:rFonts w:ascii="Arial" w:hAnsi="Arial" w:cs="Arial"/>
                <w:sz w:val="20"/>
                <w:szCs w:val="20"/>
              </w:rPr>
              <w:t xml:space="preserve"> в едином государственном реестре индивидуальных предпринимателей </w:t>
            </w:r>
            <w:r w:rsidRPr="0080405B">
              <w:rPr>
                <w:rFonts w:ascii="Arial" w:hAnsi="Arial" w:cs="Arial"/>
                <w:sz w:val="20"/>
                <w:szCs w:val="20"/>
                <w:shd w:val="clear" w:color="auto" w:fill="C0C0C0"/>
              </w:rPr>
              <w:t>(ЕГРИП)</w:t>
            </w:r>
            <w:r w:rsidRPr="0080405B">
              <w:rPr>
                <w:rFonts w:ascii="Arial" w:hAnsi="Arial" w:cs="Arial"/>
                <w:sz w:val="20"/>
                <w:szCs w:val="20"/>
              </w:rPr>
              <w:t>.</w:t>
            </w:r>
          </w:p>
          <w:p w14:paraId="24C0B39B" w14:textId="138BC651"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Для индивидуального заемщика или связанного с банком лица - физического лица указываются фамилия, имя, отчество (</w:t>
            </w:r>
            <w:r w:rsidRPr="0080405B">
              <w:rPr>
                <w:rFonts w:ascii="Arial" w:hAnsi="Arial" w:cs="Arial"/>
                <w:sz w:val="20"/>
                <w:szCs w:val="20"/>
                <w:shd w:val="clear" w:color="auto" w:fill="C0C0C0"/>
              </w:rPr>
              <w:t>последнее -</w:t>
            </w:r>
            <w:r w:rsidRPr="0080405B">
              <w:rPr>
                <w:rFonts w:ascii="Arial" w:hAnsi="Arial" w:cs="Arial"/>
                <w:sz w:val="20"/>
                <w:szCs w:val="20"/>
              </w:rPr>
              <w:t xml:space="preserve"> при наличии).</w:t>
            </w:r>
          </w:p>
        </w:tc>
      </w:tr>
      <w:tr w:rsidR="00B50D77" w:rsidRPr="0080405B" w14:paraId="7820022F" w14:textId="77777777" w:rsidTr="0080405B">
        <w:tc>
          <w:tcPr>
            <w:tcW w:w="7597" w:type="dxa"/>
          </w:tcPr>
          <w:p w14:paraId="6F8C9D30" w14:textId="59037BF4"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По группе связанных заемщиков либо группе связанных с банком лиц (группе лиц) приводится либо ее наименование, если таковое имеется, либо указывается слово "Группа", при этом в </w:t>
            </w:r>
            <w:r w:rsidRPr="0080405B">
              <w:rPr>
                <w:rFonts w:ascii="Arial" w:hAnsi="Arial" w:cs="Arial"/>
                <w:strike/>
                <w:color w:val="FF0000"/>
                <w:sz w:val="20"/>
                <w:szCs w:val="20"/>
              </w:rPr>
              <w:t>графах</w:t>
            </w:r>
            <w:r w:rsidRPr="0080405B">
              <w:rPr>
                <w:rFonts w:ascii="Arial" w:hAnsi="Arial" w:cs="Arial"/>
                <w:sz w:val="20"/>
                <w:szCs w:val="20"/>
              </w:rPr>
              <w:t xml:space="preserve"> 3 разделов 1 и 2 Отчета указываются следующие условные обозначения: для группы связанных заемщиков </w:t>
            </w:r>
            <w:r w:rsidRPr="0080405B">
              <w:rPr>
                <w:rFonts w:ascii="Arial" w:hAnsi="Arial" w:cs="Arial"/>
                <w:strike/>
                <w:color w:val="FF0000"/>
                <w:sz w:val="20"/>
                <w:szCs w:val="20"/>
              </w:rPr>
              <w:t>- "ГСЗ",</w:t>
            </w:r>
            <w:r w:rsidRPr="0080405B">
              <w:rPr>
                <w:rFonts w:ascii="Arial" w:hAnsi="Arial" w:cs="Arial"/>
                <w:sz w:val="20"/>
                <w:szCs w:val="20"/>
              </w:rPr>
              <w:t xml:space="preserve"> группы связанных с банком лиц </w:t>
            </w:r>
            <w:r w:rsidRPr="0080405B">
              <w:rPr>
                <w:rFonts w:ascii="Arial" w:hAnsi="Arial" w:cs="Arial"/>
                <w:strike/>
                <w:color w:val="FF0000"/>
                <w:sz w:val="20"/>
                <w:szCs w:val="20"/>
              </w:rPr>
              <w:t>- "ГСЛ",</w:t>
            </w:r>
            <w:r w:rsidRPr="0080405B">
              <w:rPr>
                <w:rFonts w:ascii="Arial" w:hAnsi="Arial" w:cs="Arial"/>
                <w:sz w:val="20"/>
                <w:szCs w:val="20"/>
              </w:rPr>
              <w:t xml:space="preserve"> группы лиц </w:t>
            </w:r>
            <w:r w:rsidRPr="0080405B">
              <w:rPr>
                <w:rFonts w:ascii="Arial" w:hAnsi="Arial" w:cs="Arial"/>
                <w:strike/>
                <w:color w:val="FF0000"/>
                <w:sz w:val="20"/>
                <w:szCs w:val="20"/>
              </w:rPr>
              <w:t>- "ГЛ"</w:t>
            </w:r>
            <w:r w:rsidRPr="0080405B">
              <w:rPr>
                <w:rFonts w:ascii="Arial" w:hAnsi="Arial" w:cs="Arial"/>
                <w:sz w:val="20"/>
                <w:szCs w:val="20"/>
              </w:rPr>
              <w:t>.</w:t>
            </w:r>
          </w:p>
        </w:tc>
        <w:tc>
          <w:tcPr>
            <w:tcW w:w="7597" w:type="dxa"/>
          </w:tcPr>
          <w:p w14:paraId="4C996933"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По группе связанных заемщиков либо группе связанных с банком лиц (группе лиц) приводится либо ее наименование, если таковое имеется, либо указывается слово "Группа", при этом в </w:t>
            </w:r>
            <w:r w:rsidRPr="0080405B">
              <w:rPr>
                <w:rFonts w:ascii="Arial" w:hAnsi="Arial" w:cs="Arial"/>
                <w:sz w:val="20"/>
                <w:szCs w:val="20"/>
                <w:shd w:val="clear" w:color="auto" w:fill="C0C0C0"/>
              </w:rPr>
              <w:t>графе</w:t>
            </w:r>
            <w:r w:rsidRPr="0080405B">
              <w:rPr>
                <w:rFonts w:ascii="Arial" w:hAnsi="Arial" w:cs="Arial"/>
                <w:sz w:val="20"/>
                <w:szCs w:val="20"/>
              </w:rPr>
              <w:t xml:space="preserve"> 3 разделов 1 и 2 Отчета указываются следующие условные обозначения:</w:t>
            </w:r>
          </w:p>
          <w:p w14:paraId="3465B2A7"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shd w:val="clear" w:color="auto" w:fill="C0C0C0"/>
              </w:rPr>
              <w:t>ГСЗ -</w:t>
            </w:r>
            <w:r w:rsidRPr="0080405B">
              <w:rPr>
                <w:rFonts w:ascii="Arial" w:hAnsi="Arial" w:cs="Arial"/>
                <w:sz w:val="20"/>
                <w:szCs w:val="20"/>
              </w:rPr>
              <w:t xml:space="preserve"> для группы связанных заемщиков</w:t>
            </w:r>
            <w:r w:rsidRPr="0080405B">
              <w:rPr>
                <w:rFonts w:ascii="Arial" w:hAnsi="Arial" w:cs="Arial"/>
                <w:sz w:val="20"/>
                <w:szCs w:val="20"/>
                <w:shd w:val="clear" w:color="auto" w:fill="C0C0C0"/>
              </w:rPr>
              <w:t>;</w:t>
            </w:r>
          </w:p>
          <w:p w14:paraId="3C838470"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shd w:val="clear" w:color="auto" w:fill="C0C0C0"/>
              </w:rPr>
              <w:t>ГСЛ - для</w:t>
            </w:r>
            <w:r w:rsidRPr="0080405B">
              <w:rPr>
                <w:rFonts w:ascii="Arial" w:hAnsi="Arial" w:cs="Arial"/>
                <w:sz w:val="20"/>
                <w:szCs w:val="20"/>
              </w:rPr>
              <w:t xml:space="preserve"> группы связанных с банком лиц</w:t>
            </w:r>
            <w:r w:rsidRPr="0080405B">
              <w:rPr>
                <w:rFonts w:ascii="Arial" w:hAnsi="Arial" w:cs="Arial"/>
                <w:sz w:val="20"/>
                <w:szCs w:val="20"/>
                <w:shd w:val="clear" w:color="auto" w:fill="C0C0C0"/>
              </w:rPr>
              <w:t>;</w:t>
            </w:r>
          </w:p>
          <w:p w14:paraId="0077345A" w14:textId="7314C5CC"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shd w:val="clear" w:color="auto" w:fill="C0C0C0"/>
              </w:rPr>
              <w:t>ГЛ - для</w:t>
            </w:r>
            <w:r w:rsidRPr="0080405B">
              <w:rPr>
                <w:rFonts w:ascii="Arial" w:hAnsi="Arial" w:cs="Arial"/>
                <w:sz w:val="20"/>
                <w:szCs w:val="20"/>
              </w:rPr>
              <w:t xml:space="preserve"> группы лиц.</w:t>
            </w:r>
          </w:p>
        </w:tc>
      </w:tr>
      <w:tr w:rsidR="00B50D77" w:rsidRPr="0080405B" w14:paraId="4AD720B9" w14:textId="77777777" w:rsidTr="0080405B">
        <w:tc>
          <w:tcPr>
            <w:tcW w:w="7597" w:type="dxa"/>
          </w:tcPr>
          <w:p w14:paraId="4AAF6067" w14:textId="77777777" w:rsidR="00B50D77" w:rsidRPr="0080405B" w:rsidRDefault="00B50D77" w:rsidP="00B50D77">
            <w:pPr>
              <w:pStyle w:val="ConsPlusNormal"/>
              <w:suppressAutoHyphens/>
              <w:spacing w:before="200" w:after="1" w:line="200" w:lineRule="atLeast"/>
              <w:ind w:firstLine="539"/>
              <w:jc w:val="both"/>
              <w:rPr>
                <w:sz w:val="20"/>
              </w:rPr>
            </w:pPr>
            <w:r w:rsidRPr="0080405B">
              <w:rPr>
                <w:sz w:val="20"/>
              </w:rPr>
              <w:t xml:space="preserve">5. В графе 3 разделов 1 и 2 Отчета по каждому индивидуальному </w:t>
            </w:r>
            <w:r w:rsidRPr="0080405B">
              <w:rPr>
                <w:sz w:val="20"/>
              </w:rPr>
              <w:lastRenderedPageBreak/>
              <w:t>заемщику, связанному с банком лицу, в том числе участнику группы связанных заемщиков или группы связанных с банком лиц (группы лиц), указывается:</w:t>
            </w:r>
          </w:p>
          <w:p w14:paraId="122A6DCB" w14:textId="647DBDE1" w:rsidR="00B50D77" w:rsidRPr="00B50D77"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для кредитных организаций - резидентов - регистрационный номер кредитной организации в соответствии с </w:t>
            </w:r>
            <w:r w:rsidRPr="0080405B">
              <w:rPr>
                <w:rFonts w:ascii="Arial" w:hAnsi="Arial" w:cs="Arial"/>
                <w:strike/>
                <w:color w:val="FF0000"/>
                <w:sz w:val="20"/>
                <w:szCs w:val="20"/>
              </w:rPr>
              <w:t>Книгой государственной регистрации кредитных организаций</w:t>
            </w:r>
            <w:r w:rsidRPr="0080405B">
              <w:rPr>
                <w:rFonts w:ascii="Arial" w:hAnsi="Arial" w:cs="Arial"/>
                <w:sz w:val="20"/>
                <w:szCs w:val="20"/>
              </w:rPr>
              <w:t>;</w:t>
            </w:r>
          </w:p>
        </w:tc>
        <w:tc>
          <w:tcPr>
            <w:tcW w:w="7597" w:type="dxa"/>
          </w:tcPr>
          <w:p w14:paraId="0443508A" w14:textId="77777777" w:rsidR="00B50D77" w:rsidRPr="0080405B" w:rsidRDefault="00B50D77" w:rsidP="00B50D77">
            <w:pPr>
              <w:pStyle w:val="ConsPlusNormal"/>
              <w:suppressAutoHyphens/>
              <w:spacing w:before="200" w:after="1" w:line="200" w:lineRule="atLeast"/>
              <w:ind w:firstLine="539"/>
              <w:jc w:val="both"/>
              <w:rPr>
                <w:sz w:val="20"/>
              </w:rPr>
            </w:pPr>
            <w:r w:rsidRPr="0080405B">
              <w:rPr>
                <w:sz w:val="20"/>
              </w:rPr>
              <w:lastRenderedPageBreak/>
              <w:t xml:space="preserve">5. В графе 3 разделов 1 и 2 Отчета по каждому индивидуальному </w:t>
            </w:r>
            <w:r w:rsidRPr="0080405B">
              <w:rPr>
                <w:sz w:val="20"/>
              </w:rPr>
              <w:lastRenderedPageBreak/>
              <w:t>заемщику, связанному с банком лицу, в том числе участнику группы связанных заемщиков или группы связанных с банком лиц (группы лиц), указывается:</w:t>
            </w:r>
          </w:p>
          <w:p w14:paraId="00C2C39D" w14:textId="23105C51" w:rsidR="00B50D77" w:rsidRPr="00B50D77"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для кредитных организаций - резидентов - регистрационный номер кредитной организации в соответствии с </w:t>
            </w:r>
            <w:r w:rsidRPr="0080405B">
              <w:rPr>
                <w:rFonts w:ascii="Arial" w:hAnsi="Arial" w:cs="Arial"/>
                <w:sz w:val="20"/>
                <w:szCs w:val="20"/>
                <w:shd w:val="clear" w:color="auto" w:fill="C0C0C0"/>
              </w:rPr>
              <w:t>КГРКО</w:t>
            </w:r>
            <w:r w:rsidRPr="0080405B">
              <w:rPr>
                <w:rFonts w:ascii="Arial" w:hAnsi="Arial" w:cs="Arial"/>
                <w:sz w:val="20"/>
                <w:szCs w:val="20"/>
              </w:rPr>
              <w:t>;</w:t>
            </w:r>
          </w:p>
        </w:tc>
      </w:tr>
      <w:tr w:rsidR="00B50D77" w:rsidRPr="0080405B" w14:paraId="4771EB7F" w14:textId="77777777" w:rsidTr="0080405B">
        <w:tc>
          <w:tcPr>
            <w:tcW w:w="7597" w:type="dxa"/>
          </w:tcPr>
          <w:p w14:paraId="235F0BD6"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 xml:space="preserve">для кредитных организаций - нерезидентов, являющихся участниками системы СВИФТ, - код </w:t>
            </w:r>
            <w:r w:rsidRPr="0080405B">
              <w:rPr>
                <w:rFonts w:ascii="Arial" w:hAnsi="Arial" w:cs="Arial"/>
                <w:strike/>
                <w:color w:val="FF0000"/>
                <w:sz w:val="20"/>
                <w:szCs w:val="20"/>
              </w:rPr>
              <w:t>по справочнику</w:t>
            </w:r>
            <w:r w:rsidRPr="0080405B">
              <w:rPr>
                <w:rFonts w:ascii="Arial" w:hAnsi="Arial" w:cs="Arial"/>
                <w:sz w:val="20"/>
                <w:szCs w:val="20"/>
              </w:rPr>
              <w:t xml:space="preserve"> СВИФТ;</w:t>
            </w:r>
          </w:p>
          <w:p w14:paraId="1055DF7F" w14:textId="77777777" w:rsidR="00B50D77" w:rsidRPr="0080405B" w:rsidRDefault="00B50D77" w:rsidP="00B50D77">
            <w:pPr>
              <w:pStyle w:val="ConsPlusNormal"/>
              <w:suppressAutoHyphens/>
              <w:spacing w:before="200" w:after="1" w:line="200" w:lineRule="atLeast"/>
              <w:ind w:firstLine="539"/>
              <w:jc w:val="both"/>
              <w:rPr>
                <w:sz w:val="20"/>
              </w:rPr>
            </w:pPr>
            <w:r w:rsidRPr="0080405B">
              <w:rPr>
                <w:sz w:val="20"/>
              </w:rPr>
              <w:t>для юридических лиц - нерезидентов, включая кредитные организации - нерезиденты, не являющиеся участниками системы СВИФТ, а также для физических лиц - нерезидентов - условное обозначение "НР";</w:t>
            </w:r>
          </w:p>
          <w:p w14:paraId="2625F5FD" w14:textId="44EF850B" w:rsidR="00B50D77" w:rsidRPr="0080405B" w:rsidRDefault="00B50D77" w:rsidP="00B50D77">
            <w:pPr>
              <w:pStyle w:val="ConsPlusNormal"/>
              <w:suppressAutoHyphens/>
              <w:spacing w:before="200" w:after="1" w:line="200" w:lineRule="atLeast"/>
              <w:ind w:firstLine="539"/>
              <w:jc w:val="both"/>
              <w:rPr>
                <w:sz w:val="20"/>
              </w:rPr>
            </w:pPr>
            <w:r w:rsidRPr="0080405B">
              <w:rPr>
                <w:sz w:val="20"/>
              </w:rPr>
              <w:t>для юридических лиц - резидентов, не являющихся кредитными организациями, - основной государственный регистрационный номер (ОГРН);</w:t>
            </w:r>
          </w:p>
        </w:tc>
        <w:tc>
          <w:tcPr>
            <w:tcW w:w="7597" w:type="dxa"/>
          </w:tcPr>
          <w:p w14:paraId="613218B0"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для кредитных организаций - нерезидентов, являющихся участниками системы СВИФТ, - код СВИФТ;</w:t>
            </w:r>
          </w:p>
          <w:p w14:paraId="59EA0C3A" w14:textId="77777777" w:rsidR="00B50D77" w:rsidRPr="0080405B" w:rsidRDefault="00B50D77" w:rsidP="00B50D77">
            <w:pPr>
              <w:pStyle w:val="ConsPlusNormal"/>
              <w:suppressAutoHyphens/>
              <w:spacing w:before="200" w:after="1" w:line="200" w:lineRule="atLeast"/>
              <w:ind w:firstLine="539"/>
              <w:jc w:val="both"/>
              <w:rPr>
                <w:sz w:val="20"/>
              </w:rPr>
            </w:pPr>
            <w:r w:rsidRPr="0080405B">
              <w:rPr>
                <w:sz w:val="20"/>
              </w:rPr>
              <w:t>для юридических лиц - нерезидентов, включая кредитные организации - нерезиденты, не являющиеся участниками системы СВИФТ, а также для физических лиц - нерезидентов - условное обозначение "НР";</w:t>
            </w:r>
          </w:p>
          <w:p w14:paraId="195AB22B" w14:textId="4EEA4799" w:rsidR="00B50D77" w:rsidRPr="00B50D77" w:rsidRDefault="00B50D77" w:rsidP="00B50D77">
            <w:pPr>
              <w:pStyle w:val="ConsPlusNormal"/>
              <w:suppressAutoHyphens/>
              <w:spacing w:before="200" w:after="1" w:line="200" w:lineRule="atLeast"/>
              <w:ind w:firstLine="539"/>
              <w:jc w:val="both"/>
              <w:rPr>
                <w:sz w:val="20"/>
              </w:rPr>
            </w:pPr>
            <w:r w:rsidRPr="0080405B">
              <w:rPr>
                <w:sz w:val="20"/>
              </w:rPr>
              <w:t>для юридических лиц - резидентов, не являющихся кредитными организациями, - основной государственный регистрационный номер (ОГРН);</w:t>
            </w:r>
          </w:p>
        </w:tc>
      </w:tr>
      <w:tr w:rsidR="00B50D77" w:rsidRPr="0080405B" w14:paraId="04E3BC54" w14:textId="77777777" w:rsidTr="0080405B">
        <w:tc>
          <w:tcPr>
            <w:tcW w:w="7597" w:type="dxa"/>
          </w:tcPr>
          <w:p w14:paraId="3426B0D9" w14:textId="77777777" w:rsidR="00B50D77" w:rsidRPr="0080405B" w:rsidRDefault="00B50D77" w:rsidP="00B50D77">
            <w:pPr>
              <w:pStyle w:val="ConsPlusNormal"/>
              <w:suppressAutoHyphens/>
              <w:spacing w:after="1" w:line="200" w:lineRule="atLeast"/>
              <w:jc w:val="both"/>
              <w:rPr>
                <w:sz w:val="20"/>
              </w:rPr>
            </w:pPr>
          </w:p>
        </w:tc>
        <w:tc>
          <w:tcPr>
            <w:tcW w:w="7597" w:type="dxa"/>
          </w:tcPr>
          <w:p w14:paraId="4B5B33EC" w14:textId="7C25BDAB" w:rsidR="00B50D77" w:rsidRPr="0080405B" w:rsidRDefault="00B50D77" w:rsidP="00B50D77">
            <w:pPr>
              <w:pStyle w:val="ConsPlusNormal"/>
              <w:suppressAutoHyphens/>
              <w:spacing w:before="200" w:after="1" w:line="200" w:lineRule="atLeast"/>
              <w:ind w:firstLine="539"/>
              <w:jc w:val="both"/>
              <w:rPr>
                <w:sz w:val="20"/>
              </w:rPr>
            </w:pPr>
            <w:r w:rsidRPr="0080405B">
              <w:rPr>
                <w:sz w:val="20"/>
                <w:shd w:val="clear" w:color="auto" w:fill="C0C0C0"/>
              </w:rPr>
              <w:t>для федеральных органов государственной власти и органов государственной власти субъектов Российской Федерации - основной государственный регистрационный номер (ОГРН);</w:t>
            </w:r>
          </w:p>
        </w:tc>
      </w:tr>
      <w:tr w:rsidR="008A7819" w:rsidRPr="0080405B" w14:paraId="3B761158" w14:textId="77777777" w:rsidTr="0080405B">
        <w:tc>
          <w:tcPr>
            <w:tcW w:w="7597" w:type="dxa"/>
          </w:tcPr>
          <w:p w14:paraId="7BEE8FA7" w14:textId="77777777" w:rsidR="008A7819" w:rsidRPr="0080405B" w:rsidRDefault="008A7819" w:rsidP="00B50D77">
            <w:pPr>
              <w:pStyle w:val="ConsPlusNormal"/>
              <w:suppressAutoHyphens/>
              <w:spacing w:before="200" w:after="1" w:line="200" w:lineRule="atLeast"/>
              <w:ind w:firstLine="539"/>
              <w:jc w:val="both"/>
              <w:rPr>
                <w:sz w:val="20"/>
              </w:rPr>
            </w:pPr>
            <w:r w:rsidRPr="0080405B">
              <w:rPr>
                <w:sz w:val="20"/>
              </w:rPr>
              <w:t>для индивидуальных предпринимателей - основной государственный регистрационный номер индивидуального предпринимателя (ОГРНИП);</w:t>
            </w:r>
          </w:p>
          <w:p w14:paraId="5F77F523" w14:textId="77777777" w:rsidR="008A7819" w:rsidRDefault="008A7819" w:rsidP="00B50D77">
            <w:pPr>
              <w:pStyle w:val="ConsPlusNormal"/>
              <w:suppressAutoHyphens/>
              <w:spacing w:before="200" w:after="1" w:line="200" w:lineRule="atLeast"/>
              <w:ind w:firstLine="539"/>
              <w:jc w:val="both"/>
              <w:rPr>
                <w:sz w:val="20"/>
              </w:rPr>
            </w:pPr>
            <w:r w:rsidRPr="0080405B">
              <w:rPr>
                <w:sz w:val="20"/>
              </w:rPr>
              <w:t>для физических лиц - резидентов - идентификационный номер налогоплательщика (ИНН).</w:t>
            </w:r>
          </w:p>
          <w:p w14:paraId="1C75544E"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6. В графе 4 раздела 1 Отчета указывается код основного вида экономической деятельности заемщика, связанного с банком лица в соответствии с классом, определенным Общероссийским классификатором видов экономической деятельности (ОКВЭД). По нерезиденту графа 4 раздела 1 Отчета заполняется с использованием кода ОКВЭД, соответствующего (или приближенного по содержанию) основному виду его деятельности, указанному в его учредительных документах.</w:t>
            </w:r>
          </w:p>
          <w:p w14:paraId="5C2FEAF5" w14:textId="77777777" w:rsidR="00B50D77" w:rsidRPr="0080405B" w:rsidRDefault="00B50D77" w:rsidP="00B50D77">
            <w:pPr>
              <w:pStyle w:val="ConsPlusNormal"/>
              <w:suppressAutoHyphens/>
              <w:spacing w:before="200" w:after="1" w:line="200" w:lineRule="atLeast"/>
              <w:ind w:firstLine="539"/>
              <w:jc w:val="both"/>
              <w:rPr>
                <w:sz w:val="20"/>
              </w:rPr>
            </w:pPr>
            <w:r w:rsidRPr="0080405B">
              <w:rPr>
                <w:sz w:val="20"/>
              </w:rPr>
              <w:t>Графа 4 раздела 1 Отчета не заполняется по федеральным органам государственной власти и органам государственной власти субъектов Российской Федерации, физическим лицам.</w:t>
            </w:r>
          </w:p>
          <w:p w14:paraId="3555A2CE"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7. В графе 5 раздела 1 и графе 4 раздела 2 Отчета указывается характер отношений заемщика или связанного с банком лица и кредитной организации (головной кредитной организации и участников банковской группы)</w:t>
            </w:r>
            <w:r w:rsidRPr="00B50D77">
              <w:rPr>
                <w:rFonts w:ascii="Arial" w:hAnsi="Arial" w:cs="Arial"/>
                <w:strike/>
                <w:color w:val="FF0000"/>
                <w:sz w:val="20"/>
                <w:szCs w:val="20"/>
              </w:rPr>
              <w:t>.</w:t>
            </w:r>
          </w:p>
          <w:p w14:paraId="31537E98"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trike/>
                <w:color w:val="FF0000"/>
                <w:sz w:val="20"/>
                <w:szCs w:val="20"/>
              </w:rPr>
              <w:t>При формировании Отчета используются следующие коды</w:t>
            </w:r>
            <w:r w:rsidRPr="00B50D77">
              <w:rPr>
                <w:rFonts w:ascii="Arial" w:hAnsi="Arial" w:cs="Arial"/>
                <w:sz w:val="20"/>
                <w:szCs w:val="20"/>
              </w:rPr>
              <w:t>:</w:t>
            </w:r>
          </w:p>
          <w:p w14:paraId="6B2C6B2D"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B50D77">
              <w:rPr>
                <w:rFonts w:ascii="Arial" w:hAnsi="Arial" w:cs="Arial"/>
                <w:sz w:val="20"/>
                <w:szCs w:val="20"/>
              </w:rPr>
              <w:t xml:space="preserve">1 </w:t>
            </w:r>
            <w:r w:rsidRPr="0080405B">
              <w:rPr>
                <w:rFonts w:ascii="Arial" w:hAnsi="Arial" w:cs="Arial"/>
                <w:strike/>
                <w:color w:val="FF0000"/>
                <w:sz w:val="20"/>
                <w:szCs w:val="20"/>
              </w:rPr>
              <w:t>- головная</w:t>
            </w:r>
            <w:r w:rsidRPr="0080405B">
              <w:rPr>
                <w:rFonts w:ascii="Arial" w:hAnsi="Arial" w:cs="Arial"/>
                <w:sz w:val="20"/>
                <w:szCs w:val="20"/>
              </w:rPr>
              <w:t xml:space="preserve"> организация</w:t>
            </w:r>
            <w:r w:rsidRPr="0080405B">
              <w:rPr>
                <w:rFonts w:ascii="Arial" w:hAnsi="Arial" w:cs="Arial"/>
                <w:strike/>
                <w:color w:val="FF0000"/>
                <w:sz w:val="20"/>
                <w:szCs w:val="20"/>
              </w:rPr>
              <w:t>;</w:t>
            </w:r>
          </w:p>
          <w:p w14:paraId="22189503"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B50D77">
              <w:rPr>
                <w:rFonts w:ascii="Arial" w:hAnsi="Arial" w:cs="Arial"/>
                <w:sz w:val="20"/>
                <w:szCs w:val="20"/>
              </w:rPr>
              <w:t xml:space="preserve">2 </w:t>
            </w:r>
            <w:r w:rsidRPr="0080405B">
              <w:rPr>
                <w:rFonts w:ascii="Arial" w:hAnsi="Arial" w:cs="Arial"/>
                <w:strike/>
                <w:color w:val="FF0000"/>
                <w:sz w:val="20"/>
                <w:szCs w:val="20"/>
              </w:rPr>
              <w:t>- дочернее</w:t>
            </w:r>
            <w:r w:rsidRPr="0080405B">
              <w:rPr>
                <w:rFonts w:ascii="Arial" w:hAnsi="Arial" w:cs="Arial"/>
                <w:sz w:val="20"/>
                <w:szCs w:val="20"/>
              </w:rPr>
              <w:t xml:space="preserve"> хозяйственное общество (дочернее предприятие)</w:t>
            </w:r>
            <w:r w:rsidRPr="0080405B">
              <w:rPr>
                <w:rFonts w:ascii="Arial" w:hAnsi="Arial" w:cs="Arial"/>
                <w:strike/>
                <w:color w:val="FF0000"/>
                <w:sz w:val="20"/>
                <w:szCs w:val="20"/>
              </w:rPr>
              <w:t>;</w:t>
            </w:r>
          </w:p>
          <w:p w14:paraId="24194AB7"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B50D77">
              <w:rPr>
                <w:rFonts w:ascii="Arial" w:hAnsi="Arial" w:cs="Arial"/>
                <w:sz w:val="20"/>
                <w:szCs w:val="20"/>
              </w:rPr>
              <w:t xml:space="preserve">3 </w:t>
            </w:r>
            <w:r w:rsidRPr="0080405B">
              <w:rPr>
                <w:rFonts w:ascii="Arial" w:hAnsi="Arial" w:cs="Arial"/>
                <w:strike/>
                <w:color w:val="FF0000"/>
                <w:sz w:val="20"/>
                <w:szCs w:val="20"/>
              </w:rPr>
              <w:t>- зависимое</w:t>
            </w:r>
            <w:r w:rsidRPr="0080405B">
              <w:rPr>
                <w:rFonts w:ascii="Arial" w:hAnsi="Arial" w:cs="Arial"/>
                <w:sz w:val="20"/>
                <w:szCs w:val="20"/>
              </w:rPr>
              <w:t xml:space="preserve"> хозяйственное общество (ассоциированное предприятие)</w:t>
            </w:r>
            <w:r w:rsidRPr="0080405B">
              <w:rPr>
                <w:rFonts w:ascii="Arial" w:hAnsi="Arial" w:cs="Arial"/>
                <w:strike/>
                <w:color w:val="FF0000"/>
                <w:sz w:val="20"/>
                <w:szCs w:val="20"/>
              </w:rPr>
              <w:t>;</w:t>
            </w:r>
          </w:p>
          <w:p w14:paraId="795411EA"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B50D77">
              <w:rPr>
                <w:rFonts w:ascii="Arial" w:hAnsi="Arial" w:cs="Arial"/>
                <w:sz w:val="20"/>
                <w:szCs w:val="20"/>
              </w:rPr>
              <w:t xml:space="preserve">4 </w:t>
            </w:r>
            <w:r w:rsidRPr="0080405B">
              <w:rPr>
                <w:rFonts w:ascii="Arial" w:hAnsi="Arial" w:cs="Arial"/>
                <w:strike/>
                <w:color w:val="FF0000"/>
                <w:sz w:val="20"/>
                <w:szCs w:val="20"/>
              </w:rPr>
              <w:t>- совместно</w:t>
            </w:r>
            <w:r w:rsidRPr="0080405B">
              <w:rPr>
                <w:rFonts w:ascii="Arial" w:hAnsi="Arial" w:cs="Arial"/>
                <w:sz w:val="20"/>
                <w:szCs w:val="20"/>
              </w:rPr>
              <w:t xml:space="preserve"> контролируемое предприятие</w:t>
            </w:r>
            <w:r w:rsidRPr="0080405B">
              <w:rPr>
                <w:rFonts w:ascii="Arial" w:hAnsi="Arial" w:cs="Arial"/>
                <w:strike/>
                <w:color w:val="FF0000"/>
                <w:sz w:val="20"/>
                <w:szCs w:val="20"/>
              </w:rPr>
              <w:t>;</w:t>
            </w:r>
          </w:p>
          <w:p w14:paraId="29402A22"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B50D77">
              <w:rPr>
                <w:rFonts w:ascii="Arial" w:hAnsi="Arial" w:cs="Arial"/>
                <w:sz w:val="20"/>
                <w:szCs w:val="20"/>
              </w:rPr>
              <w:t xml:space="preserve">5 </w:t>
            </w:r>
            <w:r w:rsidRPr="0080405B">
              <w:rPr>
                <w:rFonts w:ascii="Arial" w:hAnsi="Arial" w:cs="Arial"/>
                <w:strike/>
                <w:color w:val="FF0000"/>
                <w:sz w:val="20"/>
                <w:szCs w:val="20"/>
              </w:rPr>
              <w:t>- структурированная</w:t>
            </w:r>
            <w:r w:rsidRPr="0080405B">
              <w:rPr>
                <w:rFonts w:ascii="Arial" w:hAnsi="Arial" w:cs="Arial"/>
                <w:sz w:val="20"/>
                <w:szCs w:val="20"/>
              </w:rPr>
              <w:t xml:space="preserve"> организация</w:t>
            </w:r>
            <w:r w:rsidRPr="0080405B">
              <w:rPr>
                <w:rFonts w:ascii="Arial" w:hAnsi="Arial" w:cs="Arial"/>
                <w:strike/>
                <w:color w:val="FF0000"/>
                <w:sz w:val="20"/>
                <w:szCs w:val="20"/>
              </w:rPr>
              <w:t>;</w:t>
            </w:r>
          </w:p>
          <w:p w14:paraId="1D9D1207"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6 </w:t>
            </w:r>
            <w:r w:rsidRPr="0080405B">
              <w:rPr>
                <w:rFonts w:ascii="Arial" w:hAnsi="Arial" w:cs="Arial"/>
                <w:strike/>
                <w:color w:val="FF0000"/>
                <w:sz w:val="20"/>
                <w:szCs w:val="20"/>
              </w:rPr>
              <w:t>- члены</w:t>
            </w:r>
            <w:r w:rsidRPr="0080405B">
              <w:rPr>
                <w:rFonts w:ascii="Arial" w:hAnsi="Arial" w:cs="Arial"/>
                <w:sz w:val="20"/>
                <w:szCs w:val="20"/>
              </w:rPr>
              <w:t xml:space="preserve"> совета директоров (наблюдательного совета) или иного коллегиального органа управления, члены коллегиального исполнительного органа, а также </w:t>
            </w:r>
            <w:r w:rsidRPr="0080405B">
              <w:rPr>
                <w:rFonts w:ascii="Arial" w:hAnsi="Arial" w:cs="Arial"/>
                <w:strike/>
                <w:color w:val="FF0000"/>
                <w:sz w:val="20"/>
                <w:szCs w:val="20"/>
              </w:rPr>
              <w:t>лица</w:t>
            </w:r>
            <w:r w:rsidRPr="0080405B">
              <w:rPr>
                <w:rFonts w:ascii="Arial" w:hAnsi="Arial" w:cs="Arial"/>
                <w:sz w:val="20"/>
                <w:szCs w:val="20"/>
              </w:rPr>
              <w:t>, осуществляющие полномочия единоличного исполнительного органа кредитной организации</w:t>
            </w:r>
            <w:r w:rsidRPr="0080405B">
              <w:rPr>
                <w:rFonts w:ascii="Arial" w:hAnsi="Arial" w:cs="Arial"/>
                <w:strike/>
                <w:color w:val="FF0000"/>
                <w:sz w:val="20"/>
                <w:szCs w:val="20"/>
              </w:rPr>
              <w:t>;</w:t>
            </w:r>
          </w:p>
          <w:p w14:paraId="2DC94872"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7 </w:t>
            </w:r>
            <w:r w:rsidRPr="0080405B">
              <w:rPr>
                <w:rFonts w:ascii="Arial" w:hAnsi="Arial" w:cs="Arial"/>
                <w:strike/>
                <w:color w:val="FF0000"/>
                <w:sz w:val="20"/>
                <w:szCs w:val="20"/>
              </w:rPr>
              <w:t>- члены</w:t>
            </w:r>
            <w:r w:rsidRPr="0080405B">
              <w:rPr>
                <w:rFonts w:ascii="Arial" w:hAnsi="Arial" w:cs="Arial"/>
                <w:sz w:val="20"/>
                <w:szCs w:val="20"/>
              </w:rPr>
              <w:t xml:space="preserve"> совета директоров (наблюдательного совета) или иного коллегиального органа управления, члены коллегиального исполнительного органа, а также </w:t>
            </w:r>
            <w:r w:rsidRPr="0080405B">
              <w:rPr>
                <w:rFonts w:ascii="Arial" w:hAnsi="Arial" w:cs="Arial"/>
                <w:strike/>
                <w:color w:val="FF0000"/>
                <w:sz w:val="20"/>
                <w:szCs w:val="20"/>
              </w:rPr>
              <w:t>лица</w:t>
            </w:r>
            <w:r w:rsidRPr="0080405B">
              <w:rPr>
                <w:rFonts w:ascii="Arial" w:hAnsi="Arial" w:cs="Arial"/>
                <w:sz w:val="20"/>
                <w:szCs w:val="20"/>
              </w:rPr>
              <w:t>, осуществляющие полномочия единоличного исполнительного органа дочернего и (или) зависимого хозяйственного общества (дочернего и (или) ассоциированного предприятия) кредитной организации</w:t>
            </w:r>
            <w:r w:rsidRPr="0080405B">
              <w:rPr>
                <w:rFonts w:ascii="Arial" w:hAnsi="Arial" w:cs="Arial"/>
                <w:strike/>
                <w:color w:val="FF0000"/>
                <w:sz w:val="20"/>
                <w:szCs w:val="20"/>
              </w:rPr>
              <w:t>;</w:t>
            </w:r>
          </w:p>
          <w:p w14:paraId="1DED1635"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B50D77">
              <w:rPr>
                <w:rFonts w:ascii="Arial" w:hAnsi="Arial" w:cs="Arial"/>
                <w:sz w:val="20"/>
                <w:szCs w:val="20"/>
              </w:rPr>
              <w:t xml:space="preserve">8 </w:t>
            </w:r>
            <w:r w:rsidRPr="0080405B">
              <w:rPr>
                <w:rFonts w:ascii="Arial" w:hAnsi="Arial" w:cs="Arial"/>
                <w:strike/>
                <w:color w:val="FF0000"/>
                <w:sz w:val="20"/>
                <w:szCs w:val="20"/>
              </w:rPr>
              <w:t>- акционеры</w:t>
            </w:r>
            <w:r w:rsidRPr="0080405B">
              <w:rPr>
                <w:rFonts w:ascii="Arial" w:hAnsi="Arial" w:cs="Arial"/>
                <w:sz w:val="20"/>
                <w:szCs w:val="20"/>
              </w:rPr>
              <w:t xml:space="preserve"> (участники) - юридические лица, которые имеют право распоряжаться более чем 10 процентами общего количества голосов, приходящихся на голосующие акции, либо вкладов, долей, составляющих уставный капитал кредитной организации, в том числе головной кредитной организации банковской группы</w:t>
            </w:r>
            <w:r w:rsidRPr="0080405B">
              <w:rPr>
                <w:rFonts w:ascii="Arial" w:hAnsi="Arial" w:cs="Arial"/>
                <w:strike/>
                <w:color w:val="FF0000"/>
                <w:sz w:val="20"/>
                <w:szCs w:val="20"/>
              </w:rPr>
              <w:t>;</w:t>
            </w:r>
          </w:p>
          <w:p w14:paraId="2B79AC19"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B50D77">
              <w:rPr>
                <w:rFonts w:ascii="Arial" w:hAnsi="Arial" w:cs="Arial"/>
                <w:sz w:val="20"/>
                <w:szCs w:val="20"/>
              </w:rPr>
              <w:t xml:space="preserve">9 </w:t>
            </w:r>
            <w:r w:rsidRPr="0080405B">
              <w:rPr>
                <w:rFonts w:ascii="Arial" w:hAnsi="Arial" w:cs="Arial"/>
                <w:strike/>
                <w:color w:val="FF0000"/>
                <w:sz w:val="20"/>
                <w:szCs w:val="20"/>
              </w:rPr>
              <w:t>- акционеры</w:t>
            </w:r>
            <w:r w:rsidRPr="0080405B">
              <w:rPr>
                <w:rFonts w:ascii="Arial" w:hAnsi="Arial" w:cs="Arial"/>
                <w:sz w:val="20"/>
                <w:szCs w:val="20"/>
              </w:rPr>
              <w:t xml:space="preserve"> (участники) - физические лица, которые имеют право распоряжаться более чем 10 процентами общего количества голосов, приходящихся на голосующие акции, либо вкладов, долей, составляющих уставный капитал кредитной организации, в том числе головной кредитной организации банковской группы</w:t>
            </w:r>
            <w:r w:rsidRPr="0080405B">
              <w:rPr>
                <w:rFonts w:ascii="Arial" w:hAnsi="Arial" w:cs="Arial"/>
                <w:strike/>
                <w:color w:val="FF0000"/>
                <w:sz w:val="20"/>
                <w:szCs w:val="20"/>
              </w:rPr>
              <w:t>;</w:t>
            </w:r>
          </w:p>
          <w:p w14:paraId="75CC0170"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B50D77">
              <w:rPr>
                <w:rFonts w:ascii="Arial" w:hAnsi="Arial" w:cs="Arial"/>
                <w:sz w:val="20"/>
                <w:szCs w:val="20"/>
              </w:rPr>
              <w:lastRenderedPageBreak/>
              <w:t xml:space="preserve">10 </w:t>
            </w:r>
            <w:r w:rsidRPr="0080405B">
              <w:rPr>
                <w:rFonts w:ascii="Arial" w:hAnsi="Arial" w:cs="Arial"/>
                <w:strike/>
                <w:color w:val="FF0000"/>
                <w:sz w:val="20"/>
                <w:szCs w:val="20"/>
              </w:rPr>
              <w:t>- физические</w:t>
            </w:r>
            <w:r w:rsidRPr="0080405B">
              <w:rPr>
                <w:rFonts w:ascii="Arial" w:hAnsi="Arial" w:cs="Arial"/>
                <w:sz w:val="20"/>
                <w:szCs w:val="20"/>
              </w:rPr>
              <w:t xml:space="preserve"> лица - работники кредитной организации</w:t>
            </w:r>
            <w:r w:rsidRPr="0080405B">
              <w:rPr>
                <w:rFonts w:ascii="Arial" w:hAnsi="Arial" w:cs="Arial"/>
                <w:strike/>
                <w:color w:val="FF0000"/>
                <w:sz w:val="20"/>
                <w:szCs w:val="20"/>
              </w:rPr>
              <w:t>;</w:t>
            </w:r>
          </w:p>
          <w:p w14:paraId="2E601508"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11 </w:t>
            </w:r>
            <w:r w:rsidRPr="0080405B">
              <w:rPr>
                <w:rFonts w:ascii="Arial" w:hAnsi="Arial" w:cs="Arial"/>
                <w:strike/>
                <w:color w:val="FF0000"/>
                <w:sz w:val="20"/>
                <w:szCs w:val="20"/>
              </w:rPr>
              <w:t>- близкие</w:t>
            </w:r>
            <w:r w:rsidRPr="0080405B">
              <w:rPr>
                <w:rFonts w:ascii="Arial" w:hAnsi="Arial" w:cs="Arial"/>
                <w:sz w:val="20"/>
                <w:szCs w:val="20"/>
              </w:rPr>
              <w:t xml:space="preserve"> родственники связанных с кредитной организацией лиц</w:t>
            </w:r>
            <w:r w:rsidRPr="0080405B">
              <w:rPr>
                <w:rFonts w:ascii="Arial" w:hAnsi="Arial" w:cs="Arial"/>
                <w:strike/>
                <w:color w:val="FF0000"/>
                <w:sz w:val="20"/>
                <w:szCs w:val="20"/>
              </w:rPr>
              <w:t>;</w:t>
            </w:r>
          </w:p>
          <w:p w14:paraId="3713AAC0"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B50D77">
              <w:rPr>
                <w:rFonts w:ascii="Arial" w:hAnsi="Arial" w:cs="Arial"/>
                <w:sz w:val="20"/>
                <w:szCs w:val="20"/>
              </w:rPr>
              <w:t xml:space="preserve">12 </w:t>
            </w:r>
            <w:r w:rsidRPr="0080405B">
              <w:rPr>
                <w:rFonts w:ascii="Arial" w:hAnsi="Arial" w:cs="Arial"/>
                <w:strike/>
                <w:color w:val="FF0000"/>
                <w:sz w:val="20"/>
                <w:szCs w:val="20"/>
              </w:rPr>
              <w:t>- юридические</w:t>
            </w:r>
            <w:r w:rsidRPr="0080405B">
              <w:rPr>
                <w:rFonts w:ascii="Arial" w:hAnsi="Arial" w:cs="Arial"/>
                <w:sz w:val="20"/>
                <w:szCs w:val="20"/>
              </w:rPr>
              <w:t xml:space="preserve"> лица, деятельность которых контролируют или на которых оказывают значительной влияние близкие родственники связанных с кредитной организацией лиц</w:t>
            </w:r>
            <w:r w:rsidRPr="0080405B">
              <w:rPr>
                <w:rFonts w:ascii="Arial" w:hAnsi="Arial" w:cs="Arial"/>
                <w:strike/>
                <w:color w:val="FF0000"/>
                <w:sz w:val="20"/>
                <w:szCs w:val="20"/>
              </w:rPr>
              <w:t>;</w:t>
            </w:r>
          </w:p>
          <w:p w14:paraId="088A4F3C"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13 </w:t>
            </w:r>
            <w:r w:rsidRPr="0080405B">
              <w:rPr>
                <w:rFonts w:ascii="Arial" w:hAnsi="Arial" w:cs="Arial"/>
                <w:strike/>
                <w:color w:val="FF0000"/>
                <w:sz w:val="20"/>
                <w:szCs w:val="20"/>
              </w:rPr>
              <w:t>- иные</w:t>
            </w:r>
            <w:r w:rsidRPr="0080405B">
              <w:rPr>
                <w:rFonts w:ascii="Arial" w:hAnsi="Arial" w:cs="Arial"/>
                <w:sz w:val="20"/>
                <w:szCs w:val="20"/>
              </w:rPr>
              <w:t xml:space="preserve"> лица, связанные с кредитной организацией</w:t>
            </w:r>
            <w:r w:rsidRPr="0080405B">
              <w:rPr>
                <w:rFonts w:ascii="Arial" w:hAnsi="Arial" w:cs="Arial"/>
                <w:strike/>
                <w:color w:val="FF0000"/>
                <w:sz w:val="20"/>
                <w:szCs w:val="20"/>
              </w:rPr>
              <w:t>;</w:t>
            </w:r>
          </w:p>
          <w:p w14:paraId="1C72986E" w14:textId="6DCD5038" w:rsidR="00B50D77" w:rsidRPr="00B50D77"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14 </w:t>
            </w:r>
            <w:r w:rsidRPr="0080405B">
              <w:rPr>
                <w:rFonts w:ascii="Arial" w:hAnsi="Arial" w:cs="Arial"/>
                <w:strike/>
                <w:color w:val="FF0000"/>
                <w:sz w:val="20"/>
                <w:szCs w:val="20"/>
              </w:rPr>
              <w:t>- прочие</w:t>
            </w:r>
            <w:r w:rsidRPr="0080405B">
              <w:rPr>
                <w:rFonts w:ascii="Arial" w:hAnsi="Arial" w:cs="Arial"/>
                <w:sz w:val="20"/>
                <w:szCs w:val="20"/>
              </w:rPr>
              <w:t xml:space="preserve"> заемщики</w:t>
            </w:r>
            <w:r w:rsidRPr="0080405B">
              <w:rPr>
                <w:rFonts w:ascii="Arial" w:hAnsi="Arial" w:cs="Arial"/>
                <w:strike/>
                <w:color w:val="FF0000"/>
                <w:sz w:val="20"/>
                <w:szCs w:val="20"/>
              </w:rPr>
              <w:t>.</w:t>
            </w:r>
          </w:p>
        </w:tc>
        <w:tc>
          <w:tcPr>
            <w:tcW w:w="7597" w:type="dxa"/>
          </w:tcPr>
          <w:p w14:paraId="57AF3D03" w14:textId="77777777" w:rsidR="008A7819" w:rsidRPr="0080405B" w:rsidRDefault="008A7819" w:rsidP="00B50D77">
            <w:pPr>
              <w:pStyle w:val="ConsPlusNormal"/>
              <w:suppressAutoHyphens/>
              <w:spacing w:before="200" w:after="1" w:line="200" w:lineRule="atLeast"/>
              <w:ind w:firstLine="539"/>
              <w:jc w:val="both"/>
              <w:rPr>
                <w:sz w:val="20"/>
              </w:rPr>
            </w:pPr>
            <w:r w:rsidRPr="0080405B">
              <w:rPr>
                <w:sz w:val="20"/>
              </w:rPr>
              <w:lastRenderedPageBreak/>
              <w:t>для индивидуальных предпринимателей - основной государственный регистрационный номер индивидуального предпринимателя (ОГРНИП);</w:t>
            </w:r>
          </w:p>
          <w:p w14:paraId="3519386D" w14:textId="77777777" w:rsidR="008A7819" w:rsidRDefault="008A7819" w:rsidP="00B50D77">
            <w:pPr>
              <w:pStyle w:val="ConsPlusNormal"/>
              <w:suppressAutoHyphens/>
              <w:spacing w:before="200" w:after="1" w:line="200" w:lineRule="atLeast"/>
              <w:ind w:firstLine="539"/>
              <w:jc w:val="both"/>
              <w:rPr>
                <w:sz w:val="20"/>
              </w:rPr>
            </w:pPr>
            <w:r w:rsidRPr="0080405B">
              <w:rPr>
                <w:sz w:val="20"/>
              </w:rPr>
              <w:t>для физических лиц - резидентов - идентификационный номер налогоплательщика (ИНН).</w:t>
            </w:r>
          </w:p>
          <w:p w14:paraId="1E47AE40"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6. В графе 4 раздела 1 Отчета указывается код основного вида экономической деятельности заемщика, связанного с банком лица в соответствии с классом, определенным Общероссийским классификатором видов экономической деятельности (</w:t>
            </w:r>
            <w:r w:rsidRPr="0080405B">
              <w:rPr>
                <w:rFonts w:ascii="Arial" w:hAnsi="Arial" w:cs="Arial"/>
                <w:sz w:val="20"/>
                <w:szCs w:val="20"/>
                <w:shd w:val="clear" w:color="auto" w:fill="C0C0C0"/>
              </w:rPr>
              <w:t>далее - код</w:t>
            </w:r>
            <w:r w:rsidRPr="0080405B">
              <w:rPr>
                <w:rFonts w:ascii="Arial" w:hAnsi="Arial" w:cs="Arial"/>
                <w:sz w:val="20"/>
                <w:szCs w:val="20"/>
              </w:rPr>
              <w:t xml:space="preserve"> ОКВЭД </w:t>
            </w:r>
            <w:r w:rsidRPr="0080405B">
              <w:rPr>
                <w:rFonts w:ascii="Arial" w:hAnsi="Arial" w:cs="Arial"/>
                <w:sz w:val="20"/>
                <w:szCs w:val="20"/>
                <w:shd w:val="clear" w:color="auto" w:fill="C0C0C0"/>
              </w:rPr>
              <w:t>2</w:t>
            </w:r>
            <w:r w:rsidRPr="0080405B">
              <w:rPr>
                <w:rFonts w:ascii="Arial" w:hAnsi="Arial" w:cs="Arial"/>
                <w:sz w:val="20"/>
                <w:szCs w:val="20"/>
              </w:rPr>
              <w:t xml:space="preserve">). По нерезиденту графа 4 раздела 1 Отчета заполняется с использованием кода ОКВЭД </w:t>
            </w:r>
            <w:r w:rsidRPr="0080405B">
              <w:rPr>
                <w:rFonts w:ascii="Arial" w:hAnsi="Arial" w:cs="Arial"/>
                <w:sz w:val="20"/>
                <w:szCs w:val="20"/>
                <w:shd w:val="clear" w:color="auto" w:fill="C0C0C0"/>
              </w:rPr>
              <w:t>2</w:t>
            </w:r>
            <w:r w:rsidRPr="0080405B">
              <w:rPr>
                <w:rFonts w:ascii="Arial" w:hAnsi="Arial" w:cs="Arial"/>
                <w:sz w:val="20"/>
                <w:szCs w:val="20"/>
              </w:rPr>
              <w:t>, соответствующего (или приближенного по содержанию) основному виду его деятельности, указанному в его учредительных документах.</w:t>
            </w:r>
          </w:p>
          <w:p w14:paraId="3EF48F1D" w14:textId="77777777" w:rsidR="00B50D77" w:rsidRPr="0080405B" w:rsidRDefault="00B50D77" w:rsidP="00B50D77">
            <w:pPr>
              <w:pStyle w:val="ConsPlusNormal"/>
              <w:suppressAutoHyphens/>
              <w:spacing w:before="200" w:after="1" w:line="200" w:lineRule="atLeast"/>
              <w:ind w:firstLine="539"/>
              <w:jc w:val="both"/>
              <w:rPr>
                <w:sz w:val="20"/>
              </w:rPr>
            </w:pPr>
            <w:r w:rsidRPr="0080405B">
              <w:rPr>
                <w:sz w:val="20"/>
              </w:rPr>
              <w:t>Графа 4 раздела 1 Отчета не заполняется по федеральным органам государственной власти и органам государственной власти субъектов Российской Федерации, физическим лицам.</w:t>
            </w:r>
          </w:p>
          <w:p w14:paraId="47231869" w14:textId="77777777" w:rsidR="00B50D77" w:rsidRPr="0080405B" w:rsidRDefault="00B50D77"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 xml:space="preserve">7. В графе 5 раздела 1 и графе 4 раздела 2 Отчета указывается характер отношений заемщика или связанного с банком лица и кредитной организации (головной кредитной организации и участников банковской группы) </w:t>
            </w:r>
            <w:r w:rsidRPr="0080405B">
              <w:rPr>
                <w:rFonts w:ascii="Arial" w:hAnsi="Arial" w:cs="Arial"/>
                <w:sz w:val="20"/>
                <w:szCs w:val="20"/>
                <w:shd w:val="clear" w:color="auto" w:fill="C0C0C0"/>
              </w:rPr>
              <w:t>с использованием следующих кодов</w:t>
            </w:r>
            <w:r w:rsidRPr="0080405B">
              <w:rPr>
                <w:rFonts w:ascii="Arial" w:hAnsi="Arial" w:cs="Arial"/>
                <w:sz w:val="20"/>
                <w:szCs w:val="20"/>
              </w:rPr>
              <w:t>:</w:t>
            </w:r>
          </w:p>
          <w:p w14:paraId="286C5BEC" w14:textId="77777777" w:rsidR="00B50D77" w:rsidRPr="0080405B" w:rsidRDefault="00B50D77" w:rsidP="00B50D77">
            <w:pPr>
              <w:suppressAutoHyphens/>
              <w:spacing w:after="1" w:line="200" w:lineRule="atLeast"/>
              <w:jc w:val="both"/>
              <w:rPr>
                <w:rFonts w:ascii="Arial" w:hAnsi="Arial" w:cs="Arial"/>
                <w:sz w:val="20"/>
                <w:szCs w:val="20"/>
              </w:rPr>
            </w:pPr>
          </w:p>
          <w:tbl>
            <w:tblPr>
              <w:tblW w:w="7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6714"/>
            </w:tblGrid>
            <w:tr w:rsidR="00B50D77" w:rsidRPr="0080405B" w14:paraId="395DE73D" w14:textId="77777777" w:rsidTr="00B50D77">
              <w:tc>
                <w:tcPr>
                  <w:tcW w:w="675" w:type="dxa"/>
                </w:tcPr>
                <w:p w14:paraId="600F362A" w14:textId="77777777" w:rsidR="00B50D77" w:rsidRPr="0080405B" w:rsidRDefault="00B50D77" w:rsidP="00B50D77">
                  <w:pPr>
                    <w:suppressAutoHyphens/>
                    <w:spacing w:after="1" w:line="200" w:lineRule="atLeast"/>
                    <w:jc w:val="center"/>
                    <w:rPr>
                      <w:rFonts w:ascii="Arial" w:hAnsi="Arial" w:cs="Arial"/>
                      <w:sz w:val="20"/>
                      <w:szCs w:val="20"/>
                    </w:rPr>
                  </w:pPr>
                  <w:r w:rsidRPr="0080405B">
                    <w:rPr>
                      <w:rFonts w:ascii="Arial" w:hAnsi="Arial" w:cs="Arial"/>
                      <w:sz w:val="20"/>
                      <w:szCs w:val="20"/>
                      <w:shd w:val="clear" w:color="auto" w:fill="C0C0C0"/>
                    </w:rPr>
                    <w:t>Код</w:t>
                  </w:r>
                </w:p>
              </w:tc>
              <w:tc>
                <w:tcPr>
                  <w:tcW w:w="6714" w:type="dxa"/>
                </w:tcPr>
                <w:p w14:paraId="429DC366" w14:textId="77777777" w:rsidR="00B50D77" w:rsidRPr="0080405B" w:rsidRDefault="00B50D77" w:rsidP="00B50D77">
                  <w:pPr>
                    <w:suppressAutoHyphens/>
                    <w:spacing w:after="1" w:line="200" w:lineRule="atLeast"/>
                    <w:jc w:val="center"/>
                    <w:rPr>
                      <w:rFonts w:ascii="Arial" w:hAnsi="Arial" w:cs="Arial"/>
                      <w:sz w:val="20"/>
                      <w:szCs w:val="20"/>
                    </w:rPr>
                  </w:pPr>
                  <w:r w:rsidRPr="0080405B">
                    <w:rPr>
                      <w:rFonts w:ascii="Arial" w:hAnsi="Arial" w:cs="Arial"/>
                      <w:sz w:val="20"/>
                      <w:szCs w:val="20"/>
                      <w:shd w:val="clear" w:color="auto" w:fill="C0C0C0"/>
                    </w:rPr>
                    <w:t>Расшифровка кода</w:t>
                  </w:r>
                </w:p>
              </w:tc>
            </w:tr>
            <w:tr w:rsidR="00B50D77" w:rsidRPr="0080405B" w14:paraId="5EC30295" w14:textId="77777777" w:rsidTr="00B50D77">
              <w:tc>
                <w:tcPr>
                  <w:tcW w:w="675" w:type="dxa"/>
                </w:tcPr>
                <w:p w14:paraId="627CD810" w14:textId="77777777" w:rsidR="00B50D77" w:rsidRPr="0080405B" w:rsidRDefault="00B50D77" w:rsidP="00B50D77">
                  <w:pPr>
                    <w:suppressAutoHyphens/>
                    <w:spacing w:after="1" w:line="200" w:lineRule="atLeast"/>
                    <w:jc w:val="center"/>
                    <w:rPr>
                      <w:rFonts w:ascii="Arial" w:hAnsi="Arial" w:cs="Arial"/>
                      <w:sz w:val="20"/>
                      <w:szCs w:val="20"/>
                    </w:rPr>
                  </w:pPr>
                  <w:r w:rsidRPr="0080405B">
                    <w:rPr>
                      <w:rFonts w:ascii="Arial" w:hAnsi="Arial" w:cs="Arial"/>
                      <w:sz w:val="20"/>
                      <w:szCs w:val="20"/>
                      <w:shd w:val="clear" w:color="auto" w:fill="C0C0C0"/>
                    </w:rPr>
                    <w:t>1</w:t>
                  </w:r>
                </w:p>
              </w:tc>
              <w:tc>
                <w:tcPr>
                  <w:tcW w:w="6714" w:type="dxa"/>
                </w:tcPr>
                <w:p w14:paraId="6A79D3E6" w14:textId="77777777" w:rsidR="00B50D77" w:rsidRPr="0080405B" w:rsidRDefault="00B50D77" w:rsidP="00B50D77">
                  <w:pPr>
                    <w:suppressAutoHyphens/>
                    <w:spacing w:after="1" w:line="200" w:lineRule="atLeast"/>
                    <w:jc w:val="center"/>
                    <w:rPr>
                      <w:rFonts w:ascii="Arial" w:hAnsi="Arial" w:cs="Arial"/>
                      <w:sz w:val="20"/>
                      <w:szCs w:val="20"/>
                    </w:rPr>
                  </w:pPr>
                  <w:r w:rsidRPr="0080405B">
                    <w:rPr>
                      <w:rFonts w:ascii="Arial" w:hAnsi="Arial" w:cs="Arial"/>
                      <w:sz w:val="20"/>
                      <w:szCs w:val="20"/>
                      <w:shd w:val="clear" w:color="auto" w:fill="C0C0C0"/>
                    </w:rPr>
                    <w:t>2</w:t>
                  </w:r>
                </w:p>
              </w:tc>
            </w:tr>
            <w:tr w:rsidR="00B50D77" w:rsidRPr="0080405B" w14:paraId="39D4993A" w14:textId="77777777" w:rsidTr="00B50D77">
              <w:tc>
                <w:tcPr>
                  <w:tcW w:w="675" w:type="dxa"/>
                  <w:shd w:val="clear" w:color="auto" w:fill="auto"/>
                </w:tcPr>
                <w:p w14:paraId="7A46FAC6" w14:textId="77777777" w:rsidR="00B50D77" w:rsidRPr="0080405B" w:rsidRDefault="00B50D77" w:rsidP="00B50D77">
                  <w:pPr>
                    <w:suppressAutoHyphens/>
                    <w:spacing w:after="1" w:line="200" w:lineRule="atLeast"/>
                    <w:rPr>
                      <w:rFonts w:ascii="Arial" w:hAnsi="Arial" w:cs="Arial"/>
                      <w:sz w:val="20"/>
                      <w:szCs w:val="20"/>
                    </w:rPr>
                  </w:pPr>
                  <w:r w:rsidRPr="00B50D77">
                    <w:rPr>
                      <w:rFonts w:ascii="Arial" w:hAnsi="Arial" w:cs="Arial"/>
                      <w:sz w:val="20"/>
                      <w:szCs w:val="20"/>
                    </w:rPr>
                    <w:t>1</w:t>
                  </w:r>
                </w:p>
              </w:tc>
              <w:tc>
                <w:tcPr>
                  <w:tcW w:w="6714" w:type="dxa"/>
                </w:tcPr>
                <w:p w14:paraId="100F664F" w14:textId="77777777" w:rsidR="00B50D77" w:rsidRPr="0080405B" w:rsidRDefault="00B50D77" w:rsidP="00B50D77">
                  <w:pPr>
                    <w:suppressAutoHyphens/>
                    <w:spacing w:after="1" w:line="200" w:lineRule="atLeast"/>
                    <w:rPr>
                      <w:rFonts w:ascii="Arial" w:hAnsi="Arial" w:cs="Arial"/>
                      <w:sz w:val="20"/>
                      <w:szCs w:val="20"/>
                    </w:rPr>
                  </w:pPr>
                  <w:r w:rsidRPr="0080405B">
                    <w:rPr>
                      <w:rFonts w:ascii="Arial" w:hAnsi="Arial" w:cs="Arial"/>
                      <w:sz w:val="20"/>
                      <w:szCs w:val="20"/>
                      <w:shd w:val="clear" w:color="auto" w:fill="C0C0C0"/>
                    </w:rPr>
                    <w:t>Головная</w:t>
                  </w:r>
                  <w:r w:rsidRPr="0080405B">
                    <w:rPr>
                      <w:rFonts w:ascii="Arial" w:hAnsi="Arial" w:cs="Arial"/>
                      <w:sz w:val="20"/>
                      <w:szCs w:val="20"/>
                    </w:rPr>
                    <w:t xml:space="preserve"> организация</w:t>
                  </w:r>
                </w:p>
              </w:tc>
            </w:tr>
            <w:tr w:rsidR="00B50D77" w:rsidRPr="0080405B" w14:paraId="457ABF51" w14:textId="77777777" w:rsidTr="00B50D77">
              <w:tc>
                <w:tcPr>
                  <w:tcW w:w="675" w:type="dxa"/>
                  <w:shd w:val="clear" w:color="auto" w:fill="auto"/>
                </w:tcPr>
                <w:p w14:paraId="2C070636" w14:textId="77777777" w:rsidR="00B50D77" w:rsidRPr="0080405B" w:rsidRDefault="00B50D77" w:rsidP="00B50D77">
                  <w:pPr>
                    <w:suppressAutoHyphens/>
                    <w:spacing w:after="1" w:line="200" w:lineRule="atLeast"/>
                    <w:rPr>
                      <w:rFonts w:ascii="Arial" w:hAnsi="Arial" w:cs="Arial"/>
                      <w:sz w:val="20"/>
                      <w:szCs w:val="20"/>
                    </w:rPr>
                  </w:pPr>
                  <w:r w:rsidRPr="00B50D77">
                    <w:rPr>
                      <w:rFonts w:ascii="Arial" w:hAnsi="Arial" w:cs="Arial"/>
                      <w:sz w:val="20"/>
                      <w:szCs w:val="20"/>
                    </w:rPr>
                    <w:t>2</w:t>
                  </w:r>
                </w:p>
              </w:tc>
              <w:tc>
                <w:tcPr>
                  <w:tcW w:w="6714" w:type="dxa"/>
                </w:tcPr>
                <w:p w14:paraId="24860BAD" w14:textId="77777777" w:rsidR="00B50D77" w:rsidRPr="0080405B" w:rsidRDefault="00B50D77" w:rsidP="00B50D77">
                  <w:pPr>
                    <w:suppressAutoHyphens/>
                    <w:spacing w:after="1" w:line="200" w:lineRule="atLeast"/>
                    <w:rPr>
                      <w:rFonts w:ascii="Arial" w:hAnsi="Arial" w:cs="Arial"/>
                      <w:sz w:val="20"/>
                      <w:szCs w:val="20"/>
                    </w:rPr>
                  </w:pPr>
                  <w:r w:rsidRPr="0080405B">
                    <w:rPr>
                      <w:rFonts w:ascii="Arial" w:hAnsi="Arial" w:cs="Arial"/>
                      <w:sz w:val="20"/>
                      <w:szCs w:val="20"/>
                      <w:shd w:val="clear" w:color="auto" w:fill="C0C0C0"/>
                    </w:rPr>
                    <w:t>Дочернее</w:t>
                  </w:r>
                  <w:r w:rsidRPr="0080405B">
                    <w:rPr>
                      <w:rFonts w:ascii="Arial" w:hAnsi="Arial" w:cs="Arial"/>
                      <w:sz w:val="20"/>
                      <w:szCs w:val="20"/>
                    </w:rPr>
                    <w:t xml:space="preserve"> хозяйственное общество (дочернее предприятие)</w:t>
                  </w:r>
                </w:p>
              </w:tc>
            </w:tr>
            <w:tr w:rsidR="00B50D77" w:rsidRPr="0080405B" w14:paraId="33BDF6CE" w14:textId="77777777" w:rsidTr="00B50D77">
              <w:tc>
                <w:tcPr>
                  <w:tcW w:w="675" w:type="dxa"/>
                  <w:shd w:val="clear" w:color="auto" w:fill="auto"/>
                </w:tcPr>
                <w:p w14:paraId="110A6D9B" w14:textId="77777777" w:rsidR="00B50D77" w:rsidRPr="0080405B" w:rsidRDefault="00B50D77" w:rsidP="00B50D77">
                  <w:pPr>
                    <w:suppressAutoHyphens/>
                    <w:spacing w:after="1" w:line="200" w:lineRule="atLeast"/>
                    <w:rPr>
                      <w:rFonts w:ascii="Arial" w:hAnsi="Arial" w:cs="Arial"/>
                      <w:sz w:val="20"/>
                      <w:szCs w:val="20"/>
                    </w:rPr>
                  </w:pPr>
                  <w:r w:rsidRPr="00B50D77">
                    <w:rPr>
                      <w:rFonts w:ascii="Arial" w:hAnsi="Arial" w:cs="Arial"/>
                      <w:sz w:val="20"/>
                      <w:szCs w:val="20"/>
                    </w:rPr>
                    <w:t>3</w:t>
                  </w:r>
                </w:p>
              </w:tc>
              <w:tc>
                <w:tcPr>
                  <w:tcW w:w="6714" w:type="dxa"/>
                </w:tcPr>
                <w:p w14:paraId="581B8B5B" w14:textId="77777777" w:rsidR="00B50D77" w:rsidRPr="0080405B" w:rsidRDefault="00B50D77" w:rsidP="00B50D77">
                  <w:pPr>
                    <w:suppressAutoHyphens/>
                    <w:spacing w:after="1" w:line="200" w:lineRule="atLeast"/>
                    <w:rPr>
                      <w:rFonts w:ascii="Arial" w:hAnsi="Arial" w:cs="Arial"/>
                      <w:sz w:val="20"/>
                      <w:szCs w:val="20"/>
                    </w:rPr>
                  </w:pPr>
                  <w:r w:rsidRPr="0080405B">
                    <w:rPr>
                      <w:rFonts w:ascii="Arial" w:hAnsi="Arial" w:cs="Arial"/>
                      <w:sz w:val="20"/>
                      <w:szCs w:val="20"/>
                      <w:shd w:val="clear" w:color="auto" w:fill="C0C0C0"/>
                    </w:rPr>
                    <w:t>Зависимое</w:t>
                  </w:r>
                  <w:r w:rsidRPr="0080405B">
                    <w:rPr>
                      <w:rFonts w:ascii="Arial" w:hAnsi="Arial" w:cs="Arial"/>
                      <w:sz w:val="20"/>
                      <w:szCs w:val="20"/>
                    </w:rPr>
                    <w:t xml:space="preserve"> хозяйственное общество (ассоциированное предприятие)</w:t>
                  </w:r>
                </w:p>
              </w:tc>
            </w:tr>
            <w:tr w:rsidR="00B50D77" w:rsidRPr="0080405B" w14:paraId="4BFB894E" w14:textId="77777777" w:rsidTr="00B50D77">
              <w:tc>
                <w:tcPr>
                  <w:tcW w:w="675" w:type="dxa"/>
                  <w:shd w:val="clear" w:color="auto" w:fill="auto"/>
                </w:tcPr>
                <w:p w14:paraId="19B20106" w14:textId="77777777" w:rsidR="00B50D77" w:rsidRPr="0080405B" w:rsidRDefault="00B50D77" w:rsidP="00B50D77">
                  <w:pPr>
                    <w:suppressAutoHyphens/>
                    <w:spacing w:after="1" w:line="200" w:lineRule="atLeast"/>
                    <w:rPr>
                      <w:rFonts w:ascii="Arial" w:hAnsi="Arial" w:cs="Arial"/>
                      <w:sz w:val="20"/>
                      <w:szCs w:val="20"/>
                    </w:rPr>
                  </w:pPr>
                  <w:r w:rsidRPr="00B50D77">
                    <w:rPr>
                      <w:rFonts w:ascii="Arial" w:hAnsi="Arial" w:cs="Arial"/>
                      <w:sz w:val="20"/>
                      <w:szCs w:val="20"/>
                    </w:rPr>
                    <w:t>4</w:t>
                  </w:r>
                </w:p>
              </w:tc>
              <w:tc>
                <w:tcPr>
                  <w:tcW w:w="6714" w:type="dxa"/>
                </w:tcPr>
                <w:p w14:paraId="5CDE01E5" w14:textId="77777777" w:rsidR="00B50D77" w:rsidRPr="0080405B" w:rsidRDefault="00B50D77" w:rsidP="00B50D77">
                  <w:pPr>
                    <w:suppressAutoHyphens/>
                    <w:spacing w:after="1" w:line="200" w:lineRule="atLeast"/>
                    <w:rPr>
                      <w:rFonts w:ascii="Arial" w:hAnsi="Arial" w:cs="Arial"/>
                      <w:sz w:val="20"/>
                      <w:szCs w:val="20"/>
                    </w:rPr>
                  </w:pPr>
                  <w:r w:rsidRPr="0080405B">
                    <w:rPr>
                      <w:rFonts w:ascii="Arial" w:hAnsi="Arial" w:cs="Arial"/>
                      <w:sz w:val="20"/>
                      <w:szCs w:val="20"/>
                      <w:shd w:val="clear" w:color="auto" w:fill="C0C0C0"/>
                    </w:rPr>
                    <w:t>Совместно</w:t>
                  </w:r>
                  <w:r w:rsidRPr="0080405B">
                    <w:rPr>
                      <w:rFonts w:ascii="Arial" w:hAnsi="Arial" w:cs="Arial"/>
                      <w:sz w:val="20"/>
                      <w:szCs w:val="20"/>
                    </w:rPr>
                    <w:t xml:space="preserve"> контролируемое предприятие</w:t>
                  </w:r>
                </w:p>
              </w:tc>
            </w:tr>
            <w:tr w:rsidR="00B50D77" w:rsidRPr="0080405B" w14:paraId="0B067735" w14:textId="77777777" w:rsidTr="00B50D77">
              <w:tc>
                <w:tcPr>
                  <w:tcW w:w="675" w:type="dxa"/>
                  <w:shd w:val="clear" w:color="auto" w:fill="auto"/>
                </w:tcPr>
                <w:p w14:paraId="0BCF4A62" w14:textId="77777777" w:rsidR="00B50D77" w:rsidRPr="0080405B" w:rsidRDefault="00B50D77" w:rsidP="00B50D77">
                  <w:pPr>
                    <w:suppressAutoHyphens/>
                    <w:spacing w:after="1" w:line="200" w:lineRule="atLeast"/>
                    <w:rPr>
                      <w:rFonts w:ascii="Arial" w:hAnsi="Arial" w:cs="Arial"/>
                      <w:sz w:val="20"/>
                      <w:szCs w:val="20"/>
                    </w:rPr>
                  </w:pPr>
                  <w:r w:rsidRPr="00B50D77">
                    <w:rPr>
                      <w:rFonts w:ascii="Arial" w:hAnsi="Arial" w:cs="Arial"/>
                      <w:sz w:val="20"/>
                      <w:szCs w:val="20"/>
                    </w:rPr>
                    <w:t>5</w:t>
                  </w:r>
                </w:p>
              </w:tc>
              <w:tc>
                <w:tcPr>
                  <w:tcW w:w="6714" w:type="dxa"/>
                </w:tcPr>
                <w:p w14:paraId="2A654B4C" w14:textId="77777777" w:rsidR="00B50D77" w:rsidRPr="0080405B" w:rsidRDefault="00B50D77" w:rsidP="00B50D77">
                  <w:pPr>
                    <w:suppressAutoHyphens/>
                    <w:spacing w:after="1" w:line="200" w:lineRule="atLeast"/>
                    <w:rPr>
                      <w:rFonts w:ascii="Arial" w:hAnsi="Arial" w:cs="Arial"/>
                      <w:sz w:val="20"/>
                      <w:szCs w:val="20"/>
                    </w:rPr>
                  </w:pPr>
                  <w:r w:rsidRPr="0080405B">
                    <w:rPr>
                      <w:rFonts w:ascii="Arial" w:hAnsi="Arial" w:cs="Arial"/>
                      <w:sz w:val="20"/>
                      <w:szCs w:val="20"/>
                      <w:shd w:val="clear" w:color="auto" w:fill="C0C0C0"/>
                    </w:rPr>
                    <w:t>Структурированная</w:t>
                  </w:r>
                  <w:r w:rsidRPr="0080405B">
                    <w:rPr>
                      <w:rFonts w:ascii="Arial" w:hAnsi="Arial" w:cs="Arial"/>
                      <w:sz w:val="20"/>
                      <w:szCs w:val="20"/>
                    </w:rPr>
                    <w:t xml:space="preserve"> организация</w:t>
                  </w:r>
                </w:p>
              </w:tc>
            </w:tr>
            <w:tr w:rsidR="00B50D77" w:rsidRPr="0080405B" w14:paraId="2E7293A7" w14:textId="77777777" w:rsidTr="00B50D77">
              <w:tc>
                <w:tcPr>
                  <w:tcW w:w="675" w:type="dxa"/>
                </w:tcPr>
                <w:p w14:paraId="1217E281" w14:textId="77777777" w:rsidR="00B50D77" w:rsidRPr="0080405B" w:rsidRDefault="00B50D77" w:rsidP="00B50D77">
                  <w:pPr>
                    <w:suppressAutoHyphens/>
                    <w:spacing w:after="1" w:line="200" w:lineRule="atLeast"/>
                    <w:rPr>
                      <w:rFonts w:ascii="Arial" w:hAnsi="Arial" w:cs="Arial"/>
                      <w:sz w:val="20"/>
                      <w:szCs w:val="20"/>
                    </w:rPr>
                  </w:pPr>
                  <w:r w:rsidRPr="0080405B">
                    <w:rPr>
                      <w:rFonts w:ascii="Arial" w:hAnsi="Arial" w:cs="Arial"/>
                      <w:sz w:val="20"/>
                      <w:szCs w:val="20"/>
                    </w:rPr>
                    <w:t>6</w:t>
                  </w:r>
                </w:p>
              </w:tc>
              <w:tc>
                <w:tcPr>
                  <w:tcW w:w="6714" w:type="dxa"/>
                </w:tcPr>
                <w:p w14:paraId="395935D2" w14:textId="77777777" w:rsidR="00B50D77" w:rsidRPr="0080405B" w:rsidRDefault="00B50D77" w:rsidP="00B50D77">
                  <w:pPr>
                    <w:suppressAutoHyphens/>
                    <w:spacing w:after="1" w:line="200" w:lineRule="atLeast"/>
                    <w:rPr>
                      <w:rFonts w:ascii="Arial" w:hAnsi="Arial" w:cs="Arial"/>
                      <w:sz w:val="20"/>
                      <w:szCs w:val="20"/>
                    </w:rPr>
                  </w:pPr>
                  <w:r w:rsidRPr="0080405B">
                    <w:rPr>
                      <w:rFonts w:ascii="Arial" w:hAnsi="Arial" w:cs="Arial"/>
                      <w:sz w:val="20"/>
                      <w:szCs w:val="20"/>
                      <w:shd w:val="clear" w:color="auto" w:fill="C0C0C0"/>
                    </w:rPr>
                    <w:t>Члены</w:t>
                  </w:r>
                  <w:r w:rsidRPr="0080405B">
                    <w:rPr>
                      <w:rFonts w:ascii="Arial" w:hAnsi="Arial" w:cs="Arial"/>
                      <w:sz w:val="20"/>
                      <w:szCs w:val="20"/>
                    </w:rPr>
                    <w:t xml:space="preserve"> совета директоров (наблюдательного совета) или иного коллегиального органа управления, члены коллегиального исполнительного органа, а также </w:t>
                  </w:r>
                  <w:r w:rsidRPr="0080405B">
                    <w:rPr>
                      <w:rFonts w:ascii="Arial" w:hAnsi="Arial" w:cs="Arial"/>
                      <w:sz w:val="20"/>
                      <w:szCs w:val="20"/>
                      <w:shd w:val="clear" w:color="auto" w:fill="C0C0C0"/>
                    </w:rPr>
                    <w:t>лицо</w:t>
                  </w:r>
                  <w:r w:rsidRPr="0080405B">
                    <w:rPr>
                      <w:rFonts w:ascii="Arial" w:hAnsi="Arial" w:cs="Arial"/>
                      <w:sz w:val="20"/>
                      <w:szCs w:val="20"/>
                    </w:rPr>
                    <w:t>, осуществляющие полномочия единоличного исполнительного органа кредитной организации</w:t>
                  </w:r>
                </w:p>
              </w:tc>
            </w:tr>
            <w:tr w:rsidR="00B50D77" w:rsidRPr="0080405B" w14:paraId="28A514AA" w14:textId="77777777" w:rsidTr="00B50D77">
              <w:tc>
                <w:tcPr>
                  <w:tcW w:w="675" w:type="dxa"/>
                </w:tcPr>
                <w:p w14:paraId="7C9749C0" w14:textId="77777777" w:rsidR="00B50D77" w:rsidRPr="0080405B" w:rsidRDefault="00B50D77" w:rsidP="00B50D77">
                  <w:pPr>
                    <w:suppressAutoHyphens/>
                    <w:spacing w:after="1" w:line="200" w:lineRule="atLeast"/>
                    <w:rPr>
                      <w:rFonts w:ascii="Arial" w:hAnsi="Arial" w:cs="Arial"/>
                      <w:sz w:val="20"/>
                      <w:szCs w:val="20"/>
                    </w:rPr>
                  </w:pPr>
                  <w:r w:rsidRPr="0080405B">
                    <w:rPr>
                      <w:rFonts w:ascii="Arial" w:hAnsi="Arial" w:cs="Arial"/>
                      <w:sz w:val="20"/>
                      <w:szCs w:val="20"/>
                    </w:rPr>
                    <w:t>7</w:t>
                  </w:r>
                </w:p>
              </w:tc>
              <w:tc>
                <w:tcPr>
                  <w:tcW w:w="6714" w:type="dxa"/>
                </w:tcPr>
                <w:p w14:paraId="52F55405" w14:textId="77777777" w:rsidR="00B50D77" w:rsidRPr="0080405B" w:rsidRDefault="00B50D77" w:rsidP="00B50D77">
                  <w:pPr>
                    <w:suppressAutoHyphens/>
                    <w:spacing w:after="1" w:line="200" w:lineRule="atLeast"/>
                    <w:rPr>
                      <w:rFonts w:ascii="Arial" w:hAnsi="Arial" w:cs="Arial"/>
                      <w:sz w:val="20"/>
                      <w:szCs w:val="20"/>
                    </w:rPr>
                  </w:pPr>
                  <w:r w:rsidRPr="0080405B">
                    <w:rPr>
                      <w:rFonts w:ascii="Arial" w:hAnsi="Arial" w:cs="Arial"/>
                      <w:sz w:val="20"/>
                      <w:szCs w:val="20"/>
                      <w:shd w:val="clear" w:color="auto" w:fill="C0C0C0"/>
                    </w:rPr>
                    <w:t>Члены</w:t>
                  </w:r>
                  <w:r w:rsidRPr="0080405B">
                    <w:rPr>
                      <w:rFonts w:ascii="Arial" w:hAnsi="Arial" w:cs="Arial"/>
                      <w:sz w:val="20"/>
                      <w:szCs w:val="20"/>
                    </w:rPr>
                    <w:t xml:space="preserve"> совета директоров (наблюдательного совета) или иного коллегиального органа управления, члены коллегиального исполнительного органа, а также </w:t>
                  </w:r>
                  <w:r w:rsidRPr="0080405B">
                    <w:rPr>
                      <w:rFonts w:ascii="Arial" w:hAnsi="Arial" w:cs="Arial"/>
                      <w:sz w:val="20"/>
                      <w:szCs w:val="20"/>
                      <w:shd w:val="clear" w:color="auto" w:fill="C0C0C0"/>
                    </w:rPr>
                    <w:t>лицо</w:t>
                  </w:r>
                  <w:r w:rsidRPr="0080405B">
                    <w:rPr>
                      <w:rFonts w:ascii="Arial" w:hAnsi="Arial" w:cs="Arial"/>
                      <w:sz w:val="20"/>
                      <w:szCs w:val="20"/>
                    </w:rPr>
                    <w:t>, осуществляющие полномочия единоличного исполнительного органа дочернего и (или) зависимого хозяйственного общества (дочернего и (или) ассоциированного предприятия) кредитной организации</w:t>
                  </w:r>
                </w:p>
              </w:tc>
            </w:tr>
            <w:tr w:rsidR="00B50D77" w:rsidRPr="0080405B" w14:paraId="6644778C" w14:textId="77777777" w:rsidTr="00B50D77">
              <w:tc>
                <w:tcPr>
                  <w:tcW w:w="675" w:type="dxa"/>
                </w:tcPr>
                <w:p w14:paraId="60169738" w14:textId="77777777" w:rsidR="00B50D77" w:rsidRPr="0080405B" w:rsidRDefault="00B50D77" w:rsidP="00B50D77">
                  <w:pPr>
                    <w:suppressAutoHyphens/>
                    <w:spacing w:after="1" w:line="200" w:lineRule="atLeast"/>
                    <w:rPr>
                      <w:rFonts w:ascii="Arial" w:hAnsi="Arial" w:cs="Arial"/>
                      <w:sz w:val="20"/>
                      <w:szCs w:val="20"/>
                    </w:rPr>
                  </w:pPr>
                  <w:r w:rsidRPr="00B50D77">
                    <w:rPr>
                      <w:rFonts w:ascii="Arial" w:hAnsi="Arial" w:cs="Arial"/>
                      <w:sz w:val="20"/>
                      <w:szCs w:val="20"/>
                    </w:rPr>
                    <w:t>8</w:t>
                  </w:r>
                </w:p>
              </w:tc>
              <w:tc>
                <w:tcPr>
                  <w:tcW w:w="6714" w:type="dxa"/>
                </w:tcPr>
                <w:p w14:paraId="5DB43AE6" w14:textId="77777777" w:rsidR="00B50D77" w:rsidRPr="0080405B" w:rsidRDefault="00B50D77" w:rsidP="00B50D77">
                  <w:pPr>
                    <w:suppressAutoHyphens/>
                    <w:spacing w:after="1" w:line="200" w:lineRule="atLeast"/>
                    <w:rPr>
                      <w:rFonts w:ascii="Arial" w:hAnsi="Arial" w:cs="Arial"/>
                      <w:sz w:val="20"/>
                      <w:szCs w:val="20"/>
                    </w:rPr>
                  </w:pPr>
                  <w:r w:rsidRPr="0080405B">
                    <w:rPr>
                      <w:rFonts w:ascii="Arial" w:hAnsi="Arial" w:cs="Arial"/>
                      <w:sz w:val="20"/>
                      <w:szCs w:val="20"/>
                      <w:shd w:val="clear" w:color="auto" w:fill="C0C0C0"/>
                    </w:rPr>
                    <w:t>Акционеры</w:t>
                  </w:r>
                  <w:r w:rsidRPr="0080405B">
                    <w:rPr>
                      <w:rFonts w:ascii="Arial" w:hAnsi="Arial" w:cs="Arial"/>
                      <w:sz w:val="20"/>
                      <w:szCs w:val="20"/>
                    </w:rPr>
                    <w:t xml:space="preserve"> (участники) - юридические лица, которые имеют право распоряжаться более чем 10 процентами общего количества голосов, приходящихся на голосующие акции, либо вкладов, долей, составляющих уставный капитал кредитной организации, в том числе головной кредитной организации банковской группы</w:t>
                  </w:r>
                </w:p>
              </w:tc>
            </w:tr>
            <w:tr w:rsidR="00B50D77" w:rsidRPr="0080405B" w14:paraId="62995B44" w14:textId="77777777" w:rsidTr="00B50D77">
              <w:tc>
                <w:tcPr>
                  <w:tcW w:w="675" w:type="dxa"/>
                </w:tcPr>
                <w:p w14:paraId="6BAB2892" w14:textId="77777777" w:rsidR="00B50D77" w:rsidRPr="0080405B" w:rsidRDefault="00B50D77" w:rsidP="00B50D77">
                  <w:pPr>
                    <w:suppressAutoHyphens/>
                    <w:spacing w:after="1" w:line="200" w:lineRule="atLeast"/>
                    <w:rPr>
                      <w:rFonts w:ascii="Arial" w:hAnsi="Arial" w:cs="Arial"/>
                      <w:sz w:val="20"/>
                      <w:szCs w:val="20"/>
                    </w:rPr>
                  </w:pPr>
                  <w:r w:rsidRPr="00B50D77">
                    <w:rPr>
                      <w:rFonts w:ascii="Arial" w:hAnsi="Arial" w:cs="Arial"/>
                      <w:sz w:val="20"/>
                      <w:szCs w:val="20"/>
                    </w:rPr>
                    <w:lastRenderedPageBreak/>
                    <w:t>9</w:t>
                  </w:r>
                </w:p>
              </w:tc>
              <w:tc>
                <w:tcPr>
                  <w:tcW w:w="6714" w:type="dxa"/>
                </w:tcPr>
                <w:p w14:paraId="20406CC4" w14:textId="77777777" w:rsidR="00B50D77" w:rsidRPr="0080405B" w:rsidRDefault="00B50D77" w:rsidP="00B50D77">
                  <w:pPr>
                    <w:suppressAutoHyphens/>
                    <w:spacing w:after="1" w:line="200" w:lineRule="atLeast"/>
                    <w:rPr>
                      <w:rFonts w:ascii="Arial" w:hAnsi="Arial" w:cs="Arial"/>
                      <w:sz w:val="20"/>
                      <w:szCs w:val="20"/>
                    </w:rPr>
                  </w:pPr>
                  <w:r w:rsidRPr="0080405B">
                    <w:rPr>
                      <w:rFonts w:ascii="Arial" w:hAnsi="Arial" w:cs="Arial"/>
                      <w:sz w:val="20"/>
                      <w:szCs w:val="20"/>
                      <w:shd w:val="clear" w:color="auto" w:fill="C0C0C0"/>
                    </w:rPr>
                    <w:t>Акционеры</w:t>
                  </w:r>
                  <w:r w:rsidRPr="0080405B">
                    <w:rPr>
                      <w:rFonts w:ascii="Arial" w:hAnsi="Arial" w:cs="Arial"/>
                      <w:sz w:val="20"/>
                      <w:szCs w:val="20"/>
                    </w:rPr>
                    <w:t xml:space="preserve"> (участники) - физические лица, которые имеют право распоряжаться более чем 10 процентами общего количества голосов, приходящихся на голосующие акции, либо вкладов, долей, составляющих уставный капитал кредитной организации, в том числе головной кредитной организации банковской группы</w:t>
                  </w:r>
                </w:p>
              </w:tc>
            </w:tr>
            <w:tr w:rsidR="00B50D77" w:rsidRPr="0080405B" w14:paraId="34225710" w14:textId="77777777" w:rsidTr="00B50D77">
              <w:tc>
                <w:tcPr>
                  <w:tcW w:w="675" w:type="dxa"/>
                </w:tcPr>
                <w:p w14:paraId="304F2528" w14:textId="77777777" w:rsidR="00B50D77" w:rsidRPr="0080405B" w:rsidRDefault="00B50D77" w:rsidP="00B50D77">
                  <w:pPr>
                    <w:suppressAutoHyphens/>
                    <w:spacing w:after="1" w:line="200" w:lineRule="atLeast"/>
                    <w:rPr>
                      <w:rFonts w:ascii="Arial" w:hAnsi="Arial" w:cs="Arial"/>
                      <w:sz w:val="20"/>
                      <w:szCs w:val="20"/>
                    </w:rPr>
                  </w:pPr>
                  <w:r w:rsidRPr="00B50D77">
                    <w:rPr>
                      <w:rFonts w:ascii="Arial" w:hAnsi="Arial" w:cs="Arial"/>
                      <w:sz w:val="20"/>
                      <w:szCs w:val="20"/>
                    </w:rPr>
                    <w:t>10</w:t>
                  </w:r>
                </w:p>
              </w:tc>
              <w:tc>
                <w:tcPr>
                  <w:tcW w:w="6714" w:type="dxa"/>
                </w:tcPr>
                <w:p w14:paraId="6751471F" w14:textId="77777777" w:rsidR="00B50D77" w:rsidRPr="0080405B" w:rsidRDefault="00B50D77" w:rsidP="00B50D77">
                  <w:pPr>
                    <w:suppressAutoHyphens/>
                    <w:spacing w:after="1" w:line="200" w:lineRule="atLeast"/>
                    <w:rPr>
                      <w:rFonts w:ascii="Arial" w:hAnsi="Arial" w:cs="Arial"/>
                      <w:sz w:val="20"/>
                      <w:szCs w:val="20"/>
                    </w:rPr>
                  </w:pPr>
                  <w:r w:rsidRPr="0080405B">
                    <w:rPr>
                      <w:rFonts w:ascii="Arial" w:hAnsi="Arial" w:cs="Arial"/>
                      <w:sz w:val="20"/>
                      <w:szCs w:val="20"/>
                      <w:shd w:val="clear" w:color="auto" w:fill="C0C0C0"/>
                    </w:rPr>
                    <w:t>Физические</w:t>
                  </w:r>
                  <w:r w:rsidRPr="0080405B">
                    <w:rPr>
                      <w:rFonts w:ascii="Arial" w:hAnsi="Arial" w:cs="Arial"/>
                      <w:sz w:val="20"/>
                      <w:szCs w:val="20"/>
                    </w:rPr>
                    <w:t xml:space="preserve"> лица - работники кредитной организации</w:t>
                  </w:r>
                </w:p>
              </w:tc>
            </w:tr>
            <w:tr w:rsidR="00B50D77" w:rsidRPr="0080405B" w14:paraId="2ABD3130" w14:textId="77777777" w:rsidTr="00B50D77">
              <w:tc>
                <w:tcPr>
                  <w:tcW w:w="675" w:type="dxa"/>
                </w:tcPr>
                <w:p w14:paraId="2472E2BF" w14:textId="77777777" w:rsidR="00B50D77" w:rsidRPr="0080405B" w:rsidRDefault="00B50D77" w:rsidP="00B50D77">
                  <w:pPr>
                    <w:suppressAutoHyphens/>
                    <w:spacing w:after="1" w:line="200" w:lineRule="atLeast"/>
                    <w:rPr>
                      <w:rFonts w:ascii="Arial" w:hAnsi="Arial" w:cs="Arial"/>
                      <w:sz w:val="20"/>
                      <w:szCs w:val="20"/>
                    </w:rPr>
                  </w:pPr>
                  <w:r w:rsidRPr="0080405B">
                    <w:rPr>
                      <w:rFonts w:ascii="Arial" w:hAnsi="Arial" w:cs="Arial"/>
                      <w:sz w:val="20"/>
                      <w:szCs w:val="20"/>
                    </w:rPr>
                    <w:t>11</w:t>
                  </w:r>
                </w:p>
              </w:tc>
              <w:tc>
                <w:tcPr>
                  <w:tcW w:w="6714" w:type="dxa"/>
                </w:tcPr>
                <w:p w14:paraId="66717C5F" w14:textId="77777777" w:rsidR="00B50D77" w:rsidRPr="0080405B" w:rsidRDefault="00B50D77" w:rsidP="00B50D77">
                  <w:pPr>
                    <w:suppressAutoHyphens/>
                    <w:spacing w:after="1" w:line="200" w:lineRule="atLeast"/>
                    <w:rPr>
                      <w:rFonts w:ascii="Arial" w:hAnsi="Arial" w:cs="Arial"/>
                      <w:sz w:val="20"/>
                      <w:szCs w:val="20"/>
                    </w:rPr>
                  </w:pPr>
                  <w:r w:rsidRPr="0080405B">
                    <w:rPr>
                      <w:rFonts w:ascii="Arial" w:hAnsi="Arial" w:cs="Arial"/>
                      <w:sz w:val="20"/>
                      <w:szCs w:val="20"/>
                      <w:shd w:val="clear" w:color="auto" w:fill="C0C0C0"/>
                    </w:rPr>
                    <w:t>Близкие</w:t>
                  </w:r>
                  <w:r w:rsidRPr="0080405B">
                    <w:rPr>
                      <w:rFonts w:ascii="Arial" w:hAnsi="Arial" w:cs="Arial"/>
                      <w:sz w:val="20"/>
                      <w:szCs w:val="20"/>
                    </w:rPr>
                    <w:t xml:space="preserve"> родственники связанных с кредитной организацией лиц</w:t>
                  </w:r>
                </w:p>
              </w:tc>
            </w:tr>
            <w:tr w:rsidR="00B50D77" w:rsidRPr="0080405B" w14:paraId="03E93F82" w14:textId="77777777" w:rsidTr="00B50D77">
              <w:tc>
                <w:tcPr>
                  <w:tcW w:w="675" w:type="dxa"/>
                </w:tcPr>
                <w:p w14:paraId="3714CEC3" w14:textId="77777777" w:rsidR="00B50D77" w:rsidRPr="0080405B" w:rsidRDefault="00B50D77" w:rsidP="00B50D77">
                  <w:pPr>
                    <w:suppressAutoHyphens/>
                    <w:spacing w:after="1" w:line="200" w:lineRule="atLeast"/>
                    <w:rPr>
                      <w:rFonts w:ascii="Arial" w:hAnsi="Arial" w:cs="Arial"/>
                      <w:sz w:val="20"/>
                      <w:szCs w:val="20"/>
                    </w:rPr>
                  </w:pPr>
                  <w:r w:rsidRPr="00B50D77">
                    <w:rPr>
                      <w:rFonts w:ascii="Arial" w:hAnsi="Arial" w:cs="Arial"/>
                      <w:sz w:val="20"/>
                      <w:szCs w:val="20"/>
                    </w:rPr>
                    <w:t>12</w:t>
                  </w:r>
                </w:p>
              </w:tc>
              <w:tc>
                <w:tcPr>
                  <w:tcW w:w="6714" w:type="dxa"/>
                </w:tcPr>
                <w:p w14:paraId="344CDDE4" w14:textId="77777777" w:rsidR="00B50D77" w:rsidRPr="0080405B" w:rsidRDefault="00B50D77" w:rsidP="00B50D77">
                  <w:pPr>
                    <w:suppressAutoHyphens/>
                    <w:spacing w:after="1" w:line="200" w:lineRule="atLeast"/>
                    <w:rPr>
                      <w:rFonts w:ascii="Arial" w:hAnsi="Arial" w:cs="Arial"/>
                      <w:sz w:val="20"/>
                      <w:szCs w:val="20"/>
                    </w:rPr>
                  </w:pPr>
                  <w:r w:rsidRPr="0080405B">
                    <w:rPr>
                      <w:rFonts w:ascii="Arial" w:hAnsi="Arial" w:cs="Arial"/>
                      <w:sz w:val="20"/>
                      <w:szCs w:val="20"/>
                      <w:shd w:val="clear" w:color="auto" w:fill="C0C0C0"/>
                    </w:rPr>
                    <w:t>Юридические</w:t>
                  </w:r>
                  <w:r w:rsidRPr="0080405B">
                    <w:rPr>
                      <w:rFonts w:ascii="Arial" w:hAnsi="Arial" w:cs="Arial"/>
                      <w:sz w:val="20"/>
                      <w:szCs w:val="20"/>
                    </w:rPr>
                    <w:t xml:space="preserve"> лица, деятельность которых контролируют или на которых оказывают значительной влияние близкие родственники связанных с кредитной организацией лиц</w:t>
                  </w:r>
                </w:p>
              </w:tc>
            </w:tr>
            <w:tr w:rsidR="00B50D77" w:rsidRPr="0080405B" w14:paraId="4703219E" w14:textId="77777777" w:rsidTr="00B50D77">
              <w:tc>
                <w:tcPr>
                  <w:tcW w:w="675" w:type="dxa"/>
                </w:tcPr>
                <w:p w14:paraId="2636233D" w14:textId="77777777" w:rsidR="00B50D77" w:rsidRPr="0080405B" w:rsidRDefault="00B50D77" w:rsidP="00B50D77">
                  <w:pPr>
                    <w:suppressAutoHyphens/>
                    <w:spacing w:after="1" w:line="200" w:lineRule="atLeast"/>
                    <w:rPr>
                      <w:rFonts w:ascii="Arial" w:hAnsi="Arial" w:cs="Arial"/>
                      <w:sz w:val="20"/>
                      <w:szCs w:val="20"/>
                    </w:rPr>
                  </w:pPr>
                  <w:r w:rsidRPr="0080405B">
                    <w:rPr>
                      <w:rFonts w:ascii="Arial" w:hAnsi="Arial" w:cs="Arial"/>
                      <w:sz w:val="20"/>
                      <w:szCs w:val="20"/>
                    </w:rPr>
                    <w:t>13</w:t>
                  </w:r>
                </w:p>
              </w:tc>
              <w:tc>
                <w:tcPr>
                  <w:tcW w:w="6714" w:type="dxa"/>
                </w:tcPr>
                <w:p w14:paraId="05F299CE" w14:textId="77777777" w:rsidR="00B50D77" w:rsidRPr="0080405B" w:rsidRDefault="00B50D77" w:rsidP="00B50D77">
                  <w:pPr>
                    <w:suppressAutoHyphens/>
                    <w:spacing w:after="1" w:line="200" w:lineRule="atLeast"/>
                    <w:rPr>
                      <w:rFonts w:ascii="Arial" w:hAnsi="Arial" w:cs="Arial"/>
                      <w:sz w:val="20"/>
                      <w:szCs w:val="20"/>
                    </w:rPr>
                  </w:pPr>
                  <w:r w:rsidRPr="0080405B">
                    <w:rPr>
                      <w:rFonts w:ascii="Arial" w:hAnsi="Arial" w:cs="Arial"/>
                      <w:sz w:val="20"/>
                      <w:szCs w:val="20"/>
                      <w:shd w:val="clear" w:color="auto" w:fill="C0C0C0"/>
                    </w:rPr>
                    <w:t>Иные</w:t>
                  </w:r>
                  <w:r w:rsidRPr="0080405B">
                    <w:rPr>
                      <w:rFonts w:ascii="Arial" w:hAnsi="Arial" w:cs="Arial"/>
                      <w:sz w:val="20"/>
                      <w:szCs w:val="20"/>
                    </w:rPr>
                    <w:t xml:space="preserve"> лица, связанные с кредитной организацией</w:t>
                  </w:r>
                </w:p>
              </w:tc>
            </w:tr>
            <w:tr w:rsidR="00B50D77" w:rsidRPr="0080405B" w14:paraId="5C3BB0C0" w14:textId="77777777" w:rsidTr="00B50D77">
              <w:tc>
                <w:tcPr>
                  <w:tcW w:w="675" w:type="dxa"/>
                </w:tcPr>
                <w:p w14:paraId="5E2D8390" w14:textId="77777777" w:rsidR="00B50D77" w:rsidRPr="0080405B" w:rsidRDefault="00B50D77" w:rsidP="00B50D77">
                  <w:pPr>
                    <w:suppressAutoHyphens/>
                    <w:spacing w:after="1" w:line="200" w:lineRule="atLeast"/>
                    <w:rPr>
                      <w:rFonts w:ascii="Arial" w:hAnsi="Arial" w:cs="Arial"/>
                      <w:sz w:val="20"/>
                      <w:szCs w:val="20"/>
                    </w:rPr>
                  </w:pPr>
                  <w:r w:rsidRPr="0080405B">
                    <w:rPr>
                      <w:rFonts w:ascii="Arial" w:hAnsi="Arial" w:cs="Arial"/>
                      <w:sz w:val="20"/>
                      <w:szCs w:val="20"/>
                    </w:rPr>
                    <w:t>14</w:t>
                  </w:r>
                </w:p>
              </w:tc>
              <w:tc>
                <w:tcPr>
                  <w:tcW w:w="6714" w:type="dxa"/>
                </w:tcPr>
                <w:p w14:paraId="131D0B00" w14:textId="77777777" w:rsidR="00B50D77" w:rsidRPr="0080405B" w:rsidRDefault="00B50D77" w:rsidP="00B50D77">
                  <w:pPr>
                    <w:suppressAutoHyphens/>
                    <w:spacing w:after="1" w:line="200" w:lineRule="atLeast"/>
                    <w:rPr>
                      <w:rFonts w:ascii="Arial" w:hAnsi="Arial" w:cs="Arial"/>
                      <w:sz w:val="20"/>
                      <w:szCs w:val="20"/>
                    </w:rPr>
                  </w:pPr>
                  <w:r w:rsidRPr="0080405B">
                    <w:rPr>
                      <w:rFonts w:ascii="Arial" w:hAnsi="Arial" w:cs="Arial"/>
                      <w:sz w:val="20"/>
                      <w:szCs w:val="20"/>
                      <w:shd w:val="clear" w:color="auto" w:fill="C0C0C0"/>
                    </w:rPr>
                    <w:t>Прочие</w:t>
                  </w:r>
                  <w:r w:rsidRPr="0080405B">
                    <w:rPr>
                      <w:rFonts w:ascii="Arial" w:hAnsi="Arial" w:cs="Arial"/>
                      <w:sz w:val="20"/>
                      <w:szCs w:val="20"/>
                    </w:rPr>
                    <w:t xml:space="preserve"> заемщики</w:t>
                  </w:r>
                </w:p>
              </w:tc>
            </w:tr>
          </w:tbl>
          <w:p w14:paraId="73A27BD8" w14:textId="76D06E02" w:rsidR="00B50D77" w:rsidRPr="0080405B" w:rsidRDefault="00B50D77" w:rsidP="00B50D77">
            <w:pPr>
              <w:pStyle w:val="ConsPlusNormal"/>
              <w:suppressAutoHyphens/>
              <w:spacing w:after="1" w:line="200" w:lineRule="atLeast"/>
              <w:jc w:val="both"/>
              <w:rPr>
                <w:sz w:val="20"/>
              </w:rPr>
            </w:pPr>
          </w:p>
        </w:tc>
      </w:tr>
      <w:tr w:rsidR="00E616AE" w:rsidRPr="0080405B" w14:paraId="2083EE3D" w14:textId="77777777" w:rsidTr="0080405B">
        <w:tc>
          <w:tcPr>
            <w:tcW w:w="7597" w:type="dxa"/>
          </w:tcPr>
          <w:p w14:paraId="394436A4" w14:textId="5A9D5773" w:rsidR="008A7819" w:rsidRPr="0080405B" w:rsidRDefault="008A7819" w:rsidP="00B50D77">
            <w:pPr>
              <w:suppressAutoHyphens/>
              <w:spacing w:before="200" w:after="1" w:line="200" w:lineRule="atLeast"/>
              <w:ind w:firstLine="539"/>
              <w:jc w:val="both"/>
              <w:rPr>
                <w:rFonts w:ascii="Arial" w:hAnsi="Arial" w:cs="Arial"/>
                <w:sz w:val="20"/>
                <w:szCs w:val="20"/>
              </w:rPr>
            </w:pPr>
            <w:r w:rsidRPr="00B50D77">
              <w:rPr>
                <w:rFonts w:ascii="Arial" w:hAnsi="Arial" w:cs="Arial"/>
                <w:sz w:val="20"/>
                <w:szCs w:val="20"/>
              </w:rPr>
              <w:lastRenderedPageBreak/>
              <w:t>8.</w:t>
            </w:r>
            <w:r w:rsidRPr="0080405B">
              <w:rPr>
                <w:rFonts w:ascii="Arial" w:hAnsi="Arial" w:cs="Arial"/>
                <w:sz w:val="20"/>
                <w:szCs w:val="20"/>
              </w:rPr>
              <w:t xml:space="preserve"> Величина кредитного риска заемщика (</w:t>
            </w:r>
            <w:proofErr w:type="spellStart"/>
            <w:r w:rsidRPr="0080405B">
              <w:rPr>
                <w:rFonts w:ascii="Arial" w:hAnsi="Arial" w:cs="Arial"/>
                <w:sz w:val="20"/>
                <w:szCs w:val="20"/>
              </w:rPr>
              <w:t>Крз</w:t>
            </w:r>
            <w:proofErr w:type="spellEnd"/>
            <w:r w:rsidRPr="0080405B">
              <w:rPr>
                <w:rFonts w:ascii="Arial" w:hAnsi="Arial" w:cs="Arial"/>
                <w:sz w:val="20"/>
                <w:szCs w:val="20"/>
              </w:rPr>
              <w:t>) по балансовым требованиям кредитного характера (графа 7 раздела 1 и графа 6 раздела 2 Отчета) определяется в соответствии с главой 6 Инструкции Банка России N 199-И, величина риска на связанное с банком лицо (группу связанных с банком лиц) (</w:t>
            </w:r>
            <w:proofErr w:type="spellStart"/>
            <w:r w:rsidRPr="0080405B">
              <w:rPr>
                <w:rFonts w:ascii="Arial" w:hAnsi="Arial" w:cs="Arial"/>
                <w:sz w:val="20"/>
                <w:szCs w:val="20"/>
              </w:rPr>
              <w:t>Крл</w:t>
            </w:r>
            <w:proofErr w:type="spellEnd"/>
            <w:r w:rsidRPr="0080405B">
              <w:rPr>
                <w:rFonts w:ascii="Arial" w:hAnsi="Arial" w:cs="Arial"/>
                <w:sz w:val="20"/>
                <w:szCs w:val="20"/>
              </w:rPr>
              <w:t>) определяется в соответствии с главой 8 Инструкции Банка России N 199-И. Величина риска по условным обязательствам кредитного характера (КРВ) (графа 8 раздела 1 и графа 7 раздела 2 Отчета) определяется в соответствии с приложением 2 или 11 к Инструкции Банка России N 199-И, по производным финансовым инструментам (КРС) (графа 9 раздела 1 и графа 8 раздела 2 Отчета) для банков с универсальной лицензией - в соответствии с Положением Банка России от 12 января 2021 года N 754-П "Об определении банками с универсальной лицензией величины кредитного риска по производным финансовым инструментам"</w:t>
            </w:r>
            <w:r w:rsidRPr="0080405B">
              <w:rPr>
                <w:rFonts w:ascii="Arial" w:hAnsi="Arial" w:cs="Arial"/>
                <w:strike/>
                <w:color w:val="FF0000"/>
                <w:sz w:val="20"/>
                <w:szCs w:val="20"/>
              </w:rPr>
              <w:t>, зарегистрированным Министерством юстиции Российской Федерации</w:t>
            </w:r>
            <w:r w:rsidRPr="000F5FD7">
              <w:rPr>
                <w:rFonts w:ascii="Arial" w:hAnsi="Arial" w:cs="Arial"/>
                <w:sz w:val="20"/>
                <w:szCs w:val="20"/>
              </w:rPr>
              <w:t xml:space="preserve"> 15 апреля 2021 года N 63148 </w:t>
            </w:r>
            <w:r w:rsidRPr="0080405B">
              <w:rPr>
                <w:rFonts w:ascii="Arial" w:hAnsi="Arial" w:cs="Arial"/>
                <w:sz w:val="20"/>
                <w:szCs w:val="20"/>
              </w:rPr>
              <w:t>(далее - Положение Банка России N 754-П), для банков с базовой лицензией и небанковских кредитных организаций - в соответствии с приложением к Инструкции Банка России N 183-И.</w:t>
            </w:r>
          </w:p>
        </w:tc>
        <w:tc>
          <w:tcPr>
            <w:tcW w:w="7597" w:type="dxa"/>
          </w:tcPr>
          <w:p w14:paraId="4615D088" w14:textId="77777777" w:rsidR="008A7819" w:rsidRPr="0080405B" w:rsidRDefault="008A7819" w:rsidP="00B50D77">
            <w:pPr>
              <w:suppressAutoHyphens/>
              <w:spacing w:after="1" w:line="200" w:lineRule="atLeast"/>
              <w:ind w:firstLine="539"/>
              <w:jc w:val="both"/>
              <w:rPr>
                <w:rFonts w:ascii="Arial" w:hAnsi="Arial" w:cs="Arial"/>
                <w:sz w:val="20"/>
                <w:szCs w:val="20"/>
              </w:rPr>
            </w:pPr>
          </w:p>
          <w:p w14:paraId="4DEDCEC4" w14:textId="77777777" w:rsidR="008A7819" w:rsidRPr="0080405B" w:rsidRDefault="008A7819" w:rsidP="00B50D77">
            <w:pPr>
              <w:suppressAutoHyphens/>
              <w:spacing w:after="1" w:line="200" w:lineRule="atLeast"/>
              <w:ind w:firstLine="539"/>
              <w:jc w:val="both"/>
              <w:rPr>
                <w:rFonts w:ascii="Arial" w:hAnsi="Arial" w:cs="Arial"/>
                <w:sz w:val="20"/>
                <w:szCs w:val="20"/>
              </w:rPr>
            </w:pPr>
            <w:r w:rsidRPr="00B50D77">
              <w:rPr>
                <w:rFonts w:ascii="Arial" w:hAnsi="Arial" w:cs="Arial"/>
                <w:sz w:val="20"/>
                <w:szCs w:val="20"/>
              </w:rPr>
              <w:t>8.</w:t>
            </w:r>
            <w:r w:rsidRPr="0080405B">
              <w:rPr>
                <w:rFonts w:ascii="Arial" w:hAnsi="Arial" w:cs="Arial"/>
                <w:sz w:val="20"/>
                <w:szCs w:val="20"/>
              </w:rPr>
              <w:t xml:space="preserve"> Величина кредитного риска заемщика (</w:t>
            </w:r>
            <w:proofErr w:type="spellStart"/>
            <w:r w:rsidRPr="0080405B">
              <w:rPr>
                <w:rFonts w:ascii="Arial" w:hAnsi="Arial" w:cs="Arial"/>
                <w:sz w:val="20"/>
                <w:szCs w:val="20"/>
              </w:rPr>
              <w:t>Крз</w:t>
            </w:r>
            <w:proofErr w:type="spellEnd"/>
            <w:r w:rsidRPr="0080405B">
              <w:rPr>
                <w:rFonts w:ascii="Arial" w:hAnsi="Arial" w:cs="Arial"/>
                <w:sz w:val="20"/>
                <w:szCs w:val="20"/>
              </w:rPr>
              <w:t xml:space="preserve">) по балансовым требованиям кредитного характера </w:t>
            </w:r>
            <w:r w:rsidRPr="0080405B">
              <w:rPr>
                <w:rFonts w:ascii="Arial" w:hAnsi="Arial" w:cs="Arial"/>
                <w:sz w:val="20"/>
                <w:szCs w:val="20"/>
                <w:shd w:val="clear" w:color="auto" w:fill="C0C0C0"/>
              </w:rPr>
              <w:t>(</w:t>
            </w:r>
            <w:proofErr w:type="spellStart"/>
            <w:r w:rsidRPr="0080405B">
              <w:rPr>
                <w:rFonts w:ascii="Arial" w:hAnsi="Arial" w:cs="Arial"/>
                <w:sz w:val="20"/>
                <w:szCs w:val="20"/>
                <w:shd w:val="clear" w:color="auto" w:fill="C0C0C0"/>
              </w:rPr>
              <w:t>ОСКр</w:t>
            </w:r>
            <w:proofErr w:type="spellEnd"/>
            <w:r w:rsidRPr="0080405B">
              <w:rPr>
                <w:rFonts w:ascii="Arial" w:hAnsi="Arial" w:cs="Arial"/>
                <w:sz w:val="20"/>
                <w:szCs w:val="20"/>
                <w:shd w:val="clear" w:color="auto" w:fill="C0C0C0"/>
              </w:rPr>
              <w:t>)</w:t>
            </w:r>
            <w:r w:rsidRPr="0080405B">
              <w:rPr>
                <w:rFonts w:ascii="Arial" w:hAnsi="Arial" w:cs="Arial"/>
                <w:sz w:val="20"/>
                <w:szCs w:val="20"/>
              </w:rPr>
              <w:t xml:space="preserve"> (графа 7 раздела 1 и графа 6 раздела 2 Отчета) определяется в соответствии с главой 6 Инструкции Банка России N 199-И, величина риска на связанное с банком лицо (группу связанных с банком лиц) (</w:t>
            </w:r>
            <w:proofErr w:type="spellStart"/>
            <w:r w:rsidRPr="0080405B">
              <w:rPr>
                <w:rFonts w:ascii="Arial" w:hAnsi="Arial" w:cs="Arial"/>
                <w:sz w:val="20"/>
                <w:szCs w:val="20"/>
              </w:rPr>
              <w:t>Крл</w:t>
            </w:r>
            <w:proofErr w:type="spellEnd"/>
            <w:r w:rsidRPr="0080405B">
              <w:rPr>
                <w:rFonts w:ascii="Arial" w:hAnsi="Arial" w:cs="Arial"/>
                <w:sz w:val="20"/>
                <w:szCs w:val="20"/>
              </w:rPr>
              <w:t xml:space="preserve">) определяется в соответствии с главой 8 Инструкции Банка России N 199-И. Величина риска по условным обязательствам кредитного характера (КРВ) (графа 8 раздела 1 и графа 7 раздела 2 Отчета) определяется в соответствии с приложением 2 или 11 к Инструкции Банка России N 199-И, </w:t>
            </w:r>
            <w:r w:rsidRPr="0080405B">
              <w:rPr>
                <w:rFonts w:ascii="Arial" w:hAnsi="Arial" w:cs="Arial"/>
                <w:sz w:val="20"/>
                <w:szCs w:val="20"/>
                <w:shd w:val="clear" w:color="auto" w:fill="C0C0C0"/>
              </w:rPr>
              <w:t>величина риска</w:t>
            </w:r>
            <w:r w:rsidRPr="0080405B">
              <w:rPr>
                <w:rFonts w:ascii="Arial" w:hAnsi="Arial" w:cs="Arial"/>
                <w:sz w:val="20"/>
                <w:szCs w:val="20"/>
              </w:rPr>
              <w:t xml:space="preserve"> по производным финансовым инструментам (КРС) (графа 9 раздела 1 и графа 8 раздела 2 Отчета) для банков с универсальной лицензией - в соответствии с Положением Банка России от 12 января 2021 года N 754-П "Об определении банками с универсальной лицензией величины кредитного риска по производным финансовым инструментам" </w:t>
            </w:r>
            <w:r w:rsidRPr="0080405B">
              <w:rPr>
                <w:rFonts w:ascii="Arial" w:hAnsi="Arial" w:cs="Arial"/>
                <w:sz w:val="20"/>
                <w:szCs w:val="20"/>
                <w:shd w:val="clear" w:color="auto" w:fill="C0C0C0"/>
              </w:rPr>
              <w:t>&lt;1&gt;</w:t>
            </w:r>
            <w:r w:rsidRPr="0080405B">
              <w:rPr>
                <w:rFonts w:ascii="Arial" w:hAnsi="Arial" w:cs="Arial"/>
                <w:sz w:val="20"/>
                <w:szCs w:val="20"/>
              </w:rPr>
              <w:t xml:space="preserve"> (далее - Положение Банка России N 754-П), для банков с базовой лицензией и небанковских кредитных организаций - в соответствии с приложением к Инструкции Банка России N 183-И.</w:t>
            </w:r>
          </w:p>
          <w:p w14:paraId="37221B7B" w14:textId="77777777" w:rsidR="008A7819" w:rsidRPr="0080405B" w:rsidRDefault="008A7819"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shd w:val="clear" w:color="auto" w:fill="C0C0C0"/>
              </w:rPr>
              <w:t>--------------------------------</w:t>
            </w:r>
          </w:p>
          <w:p w14:paraId="08F0FF6F" w14:textId="07D61961" w:rsidR="008A7819" w:rsidRPr="0080405B" w:rsidRDefault="008A7819" w:rsidP="00B50D7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shd w:val="clear" w:color="auto" w:fill="C0C0C0"/>
              </w:rPr>
              <w:t>&lt;1&gt; Зарегистрировано Минюстом России</w:t>
            </w:r>
            <w:r w:rsidRPr="000F5FD7">
              <w:rPr>
                <w:rFonts w:ascii="Arial" w:hAnsi="Arial" w:cs="Arial"/>
                <w:sz w:val="20"/>
                <w:szCs w:val="20"/>
              </w:rPr>
              <w:t xml:space="preserve"> 15 апреля 2021 года</w:t>
            </w:r>
            <w:r w:rsidRPr="0080405B">
              <w:rPr>
                <w:rFonts w:ascii="Arial" w:hAnsi="Arial" w:cs="Arial"/>
                <w:sz w:val="20"/>
                <w:szCs w:val="20"/>
                <w:shd w:val="clear" w:color="auto" w:fill="C0C0C0"/>
              </w:rPr>
              <w:t>, регистрационный</w:t>
            </w:r>
            <w:r w:rsidRPr="000F5FD7">
              <w:rPr>
                <w:rFonts w:ascii="Arial" w:hAnsi="Arial" w:cs="Arial"/>
                <w:sz w:val="20"/>
                <w:szCs w:val="20"/>
              </w:rPr>
              <w:t xml:space="preserve"> N 63148</w:t>
            </w:r>
            <w:r w:rsidRPr="0080405B">
              <w:rPr>
                <w:rFonts w:ascii="Arial" w:hAnsi="Arial" w:cs="Arial"/>
                <w:sz w:val="20"/>
                <w:szCs w:val="20"/>
                <w:shd w:val="clear" w:color="auto" w:fill="C0C0C0"/>
              </w:rPr>
              <w:t>.</w:t>
            </w:r>
          </w:p>
        </w:tc>
      </w:tr>
      <w:tr w:rsidR="000F5FD7" w:rsidRPr="0080405B" w14:paraId="707E3ADF" w14:textId="77777777" w:rsidTr="0080405B">
        <w:tc>
          <w:tcPr>
            <w:tcW w:w="7597" w:type="dxa"/>
          </w:tcPr>
          <w:p w14:paraId="2246D18A"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 xml:space="preserve">9. В графах 12 и 14 раздела 1 и графах 11 и 13 раздела 2 Отчета </w:t>
            </w:r>
            <w:proofErr w:type="spellStart"/>
            <w:r w:rsidRPr="0080405B">
              <w:rPr>
                <w:rFonts w:ascii="Arial" w:hAnsi="Arial" w:cs="Arial"/>
                <w:sz w:val="20"/>
                <w:szCs w:val="20"/>
              </w:rPr>
              <w:t>справочно</w:t>
            </w:r>
            <w:proofErr w:type="spellEnd"/>
            <w:r w:rsidRPr="0080405B">
              <w:rPr>
                <w:rFonts w:ascii="Arial" w:hAnsi="Arial" w:cs="Arial"/>
                <w:sz w:val="20"/>
                <w:szCs w:val="20"/>
              </w:rPr>
              <w:t xml:space="preserve"> указывается соответствующее максимальное за отчетный период значение норматива Н6 и норматива Н25 по каждому заемщику (группе связанных заемщиков), каждой группе связанных с банком лиц, каждому связанному с банком лицу и группе лиц.</w:t>
            </w:r>
          </w:p>
          <w:p w14:paraId="11E16E75"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t>В графах 13 и 15 раздела 1 и графах 12 и 14 раздела 2 Отчета указывается дата, за которую значение норматива Н6 или норматива Н25, приведенное соответственно в графах 10 и 11 раздела 1 и графах 9 и 10 раздела 2 Отчета, достигало максимума.</w:t>
            </w:r>
          </w:p>
          <w:p w14:paraId="10573162"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В случае если в течение отчетного периода значение норматива Н6 или норматива Н25, отражаемое в Отчете, достигало максимума несколько раз, в графах 13 и 15 раздела 1 и графах 12 и 14 раздела 2 Отчета указываются через запятую все даты (</w:t>
            </w:r>
            <w:r w:rsidRPr="0080405B">
              <w:rPr>
                <w:rFonts w:ascii="Arial" w:hAnsi="Arial" w:cs="Arial"/>
                <w:strike/>
                <w:color w:val="FF0000"/>
                <w:sz w:val="20"/>
                <w:szCs w:val="20"/>
              </w:rPr>
              <w:t>период</w:t>
            </w:r>
            <w:r w:rsidRPr="0080405B">
              <w:rPr>
                <w:rFonts w:ascii="Arial" w:hAnsi="Arial" w:cs="Arial"/>
                <w:sz w:val="20"/>
                <w:szCs w:val="20"/>
              </w:rPr>
              <w:t xml:space="preserve">), за которые </w:t>
            </w:r>
            <w:r w:rsidRPr="0080405B">
              <w:rPr>
                <w:rFonts w:ascii="Arial" w:hAnsi="Arial" w:cs="Arial"/>
                <w:strike/>
                <w:color w:val="FF0000"/>
                <w:sz w:val="20"/>
                <w:szCs w:val="20"/>
              </w:rPr>
              <w:t>(за который)</w:t>
            </w:r>
            <w:r w:rsidRPr="0080405B">
              <w:rPr>
                <w:rFonts w:ascii="Arial" w:hAnsi="Arial" w:cs="Arial"/>
                <w:sz w:val="20"/>
                <w:szCs w:val="20"/>
              </w:rPr>
              <w:t xml:space="preserve"> было достигнуто максимальное значение.</w:t>
            </w:r>
          </w:p>
          <w:p w14:paraId="0FEFDCD9" w14:textId="4942CAD3"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При заполнении граф 10 - 12 и 14 раздела 1 и граф 9 - 11 и 13 раздела 2 Отчета значения норматива Н6 (Н21) и норматива Н25 указываются с </w:t>
            </w:r>
            <w:r w:rsidRPr="0080405B">
              <w:rPr>
                <w:rFonts w:ascii="Arial" w:hAnsi="Arial" w:cs="Arial"/>
                <w:strike/>
                <w:color w:val="FF0000"/>
                <w:sz w:val="20"/>
                <w:szCs w:val="20"/>
              </w:rPr>
              <w:t>двумя десятичными знаками</w:t>
            </w:r>
            <w:r w:rsidRPr="0080405B">
              <w:rPr>
                <w:rFonts w:ascii="Arial" w:hAnsi="Arial" w:cs="Arial"/>
                <w:sz w:val="20"/>
                <w:szCs w:val="20"/>
              </w:rPr>
              <w:t xml:space="preserve"> после запятой.</w:t>
            </w:r>
          </w:p>
        </w:tc>
        <w:tc>
          <w:tcPr>
            <w:tcW w:w="7597" w:type="dxa"/>
          </w:tcPr>
          <w:p w14:paraId="7AE29664"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9. В графах 12 и 14 раздела 1 и графах 11 и 13 раздела 2 Отчета </w:t>
            </w:r>
            <w:proofErr w:type="spellStart"/>
            <w:r w:rsidRPr="0080405B">
              <w:rPr>
                <w:rFonts w:ascii="Arial" w:hAnsi="Arial" w:cs="Arial"/>
                <w:sz w:val="20"/>
                <w:szCs w:val="20"/>
              </w:rPr>
              <w:t>справочно</w:t>
            </w:r>
            <w:proofErr w:type="spellEnd"/>
            <w:r w:rsidRPr="0080405B">
              <w:rPr>
                <w:rFonts w:ascii="Arial" w:hAnsi="Arial" w:cs="Arial"/>
                <w:sz w:val="20"/>
                <w:szCs w:val="20"/>
              </w:rPr>
              <w:t xml:space="preserve"> указывается соответствующее максимальное за отчетный период значение норматива Н6 и норматива Н25 по каждому заемщику (группе связанных заемщиков), каждой группе связанных с банком лиц, каждому связанному с банком лицу и </w:t>
            </w:r>
            <w:r w:rsidRPr="0080405B">
              <w:rPr>
                <w:rFonts w:ascii="Arial" w:hAnsi="Arial" w:cs="Arial"/>
                <w:sz w:val="20"/>
                <w:szCs w:val="20"/>
                <w:shd w:val="clear" w:color="auto" w:fill="C0C0C0"/>
              </w:rPr>
              <w:t>каждой связанной с банком</w:t>
            </w:r>
            <w:r w:rsidRPr="0080405B">
              <w:rPr>
                <w:rFonts w:ascii="Arial" w:hAnsi="Arial" w:cs="Arial"/>
                <w:sz w:val="20"/>
                <w:szCs w:val="20"/>
              </w:rPr>
              <w:t xml:space="preserve"> группе лиц.</w:t>
            </w:r>
          </w:p>
          <w:p w14:paraId="61B0828C"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t>В графах 13 и 15 раздела 1 и графах 12 и 14 раздела 2 Отчета указывается дата, за которую значение норматива Н6 или норматива Н25, приведенное соответственно в графах 10 и 11 раздела 1 и графах 9 и 10 раздела 2 Отчета, достигало максимума.</w:t>
            </w:r>
          </w:p>
          <w:p w14:paraId="4B8D1764"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В случае если в течение отчетного периода значение норматива Н6 или норматива Н25, отражаемое в Отчете, достигало максимума несколько раз, в графах 13 и 15 раздела 1 и графах 12 и 14 раздела 2 Отчета указываются через запятую все даты (</w:t>
            </w:r>
            <w:r w:rsidRPr="0080405B">
              <w:rPr>
                <w:rFonts w:ascii="Arial" w:hAnsi="Arial" w:cs="Arial"/>
                <w:sz w:val="20"/>
                <w:szCs w:val="20"/>
                <w:shd w:val="clear" w:color="auto" w:fill="C0C0C0"/>
              </w:rPr>
              <w:t>периоды</w:t>
            </w:r>
            <w:r w:rsidRPr="0080405B">
              <w:rPr>
                <w:rFonts w:ascii="Arial" w:hAnsi="Arial" w:cs="Arial"/>
                <w:sz w:val="20"/>
                <w:szCs w:val="20"/>
              </w:rPr>
              <w:t>), за которые было достигнуто максимальное значение.</w:t>
            </w:r>
          </w:p>
          <w:p w14:paraId="7FF837B6" w14:textId="39E439BC"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При заполнении граф 10 - 12 и 14 раздела 1 и граф 9 - 11 и 13 раздела 2 Отчета значения норматива Н6 (</w:t>
            </w:r>
            <w:r w:rsidRPr="0080405B">
              <w:rPr>
                <w:rFonts w:ascii="Arial" w:hAnsi="Arial" w:cs="Arial"/>
                <w:sz w:val="20"/>
                <w:szCs w:val="20"/>
                <w:shd w:val="clear" w:color="auto" w:fill="C0C0C0"/>
              </w:rPr>
              <w:t>норматив</w:t>
            </w:r>
            <w:r w:rsidRPr="0080405B">
              <w:rPr>
                <w:rFonts w:ascii="Arial" w:hAnsi="Arial" w:cs="Arial"/>
                <w:sz w:val="20"/>
                <w:szCs w:val="20"/>
              </w:rPr>
              <w:t xml:space="preserve"> Н21) и норматива Н25 указываются с </w:t>
            </w:r>
            <w:r w:rsidRPr="0080405B">
              <w:rPr>
                <w:rFonts w:ascii="Arial" w:hAnsi="Arial" w:cs="Arial"/>
                <w:sz w:val="20"/>
                <w:szCs w:val="20"/>
                <w:shd w:val="clear" w:color="auto" w:fill="C0C0C0"/>
              </w:rPr>
              <w:t>округлением до двух знаков</w:t>
            </w:r>
            <w:r w:rsidRPr="0080405B">
              <w:rPr>
                <w:rFonts w:ascii="Arial" w:hAnsi="Arial" w:cs="Arial"/>
                <w:sz w:val="20"/>
                <w:szCs w:val="20"/>
              </w:rPr>
              <w:t xml:space="preserve"> после запятой </w:t>
            </w:r>
            <w:r w:rsidRPr="0080405B">
              <w:rPr>
                <w:rFonts w:ascii="Arial" w:hAnsi="Arial" w:cs="Arial"/>
                <w:sz w:val="20"/>
                <w:szCs w:val="20"/>
                <w:shd w:val="clear" w:color="auto" w:fill="C0C0C0"/>
              </w:rPr>
              <w:t>по правилам математического округления</w:t>
            </w:r>
            <w:r w:rsidRPr="0080405B">
              <w:rPr>
                <w:rFonts w:ascii="Arial" w:hAnsi="Arial" w:cs="Arial"/>
                <w:sz w:val="20"/>
                <w:szCs w:val="20"/>
              </w:rPr>
              <w:t>.</w:t>
            </w:r>
          </w:p>
        </w:tc>
      </w:tr>
      <w:tr w:rsidR="000F5FD7" w:rsidRPr="0080405B" w14:paraId="0F733071" w14:textId="77777777" w:rsidTr="0080405B">
        <w:tc>
          <w:tcPr>
            <w:tcW w:w="7597" w:type="dxa"/>
          </w:tcPr>
          <w:p w14:paraId="03DED880"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t>Даты в графах 13 и 15 раздела 1 и графах 12 и 14 раздела 2 Отчета указываются в формате "</w:t>
            </w:r>
            <w:proofErr w:type="spellStart"/>
            <w:r w:rsidRPr="0080405B">
              <w:rPr>
                <w:sz w:val="20"/>
              </w:rPr>
              <w:t>дд.мм.гггг</w:t>
            </w:r>
            <w:proofErr w:type="spellEnd"/>
            <w:r w:rsidRPr="0080405B">
              <w:rPr>
                <w:sz w:val="20"/>
              </w:rPr>
              <w:t>", где "</w:t>
            </w:r>
            <w:proofErr w:type="spellStart"/>
            <w:r w:rsidRPr="0080405B">
              <w:rPr>
                <w:sz w:val="20"/>
              </w:rPr>
              <w:t>дд</w:t>
            </w:r>
            <w:proofErr w:type="spellEnd"/>
            <w:r w:rsidRPr="0080405B">
              <w:rPr>
                <w:sz w:val="20"/>
              </w:rPr>
              <w:t>" - день, "мм" - месяц, "</w:t>
            </w:r>
            <w:proofErr w:type="spellStart"/>
            <w:r w:rsidRPr="0080405B">
              <w:rPr>
                <w:sz w:val="20"/>
              </w:rPr>
              <w:t>гггг</w:t>
            </w:r>
            <w:proofErr w:type="spellEnd"/>
            <w:r w:rsidRPr="0080405B">
              <w:rPr>
                <w:sz w:val="20"/>
              </w:rPr>
              <w:t>" - год.</w:t>
            </w:r>
          </w:p>
          <w:p w14:paraId="172468D0"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случае полного совпадения лиц, одновременно входящих в группу связанных заемщиков (ГСЗ) и группу связанных с банком лиц (ГСЛ), информация в графе 10 раздела 1 и графе 9 раздела 2 о размере норматива Н6 по </w:t>
            </w:r>
            <w:r w:rsidRPr="000F5FD7">
              <w:rPr>
                <w:rFonts w:ascii="Arial" w:hAnsi="Arial" w:cs="Arial"/>
                <w:sz w:val="20"/>
                <w:szCs w:val="20"/>
              </w:rPr>
              <w:t>ГСЗ</w:t>
            </w:r>
            <w:r w:rsidRPr="0080405B">
              <w:rPr>
                <w:rFonts w:ascii="Arial" w:hAnsi="Arial" w:cs="Arial"/>
                <w:sz w:val="20"/>
                <w:szCs w:val="20"/>
              </w:rPr>
              <w:t xml:space="preserve"> может не отражаться.</w:t>
            </w:r>
          </w:p>
          <w:p w14:paraId="6AD5C3E2"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В случае неполного совпадения лиц, включенных в состав группы связанных заемщиков (ГСЗ) и группы связанных с банком лиц (ГСЛ), заполнению подлежат графы 10, 11 раздела 1 и графы 9, 10 раздела</w:t>
            </w:r>
            <w:r w:rsidRPr="000F5FD7">
              <w:rPr>
                <w:rFonts w:ascii="Arial" w:hAnsi="Arial" w:cs="Arial"/>
                <w:sz w:val="20"/>
                <w:szCs w:val="20"/>
              </w:rPr>
              <w:t xml:space="preserve"> 2.</w:t>
            </w:r>
          </w:p>
          <w:p w14:paraId="732C1DB5" w14:textId="1E4255B5" w:rsidR="000F5FD7" w:rsidRPr="000F5FD7"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10. Разделы 3 и 4 Отчета заполняются системно значимыми кредитными организациями, признанными Банком России таковыми в соответствии с Указанием Банка России от 13 апреля 2021 года N 5778-У "О методике определения системно значимых кредитных организаций"</w:t>
            </w:r>
            <w:r w:rsidRPr="0080405B">
              <w:rPr>
                <w:rFonts w:ascii="Arial" w:hAnsi="Arial" w:cs="Arial"/>
                <w:strike/>
                <w:color w:val="FF0000"/>
                <w:sz w:val="20"/>
                <w:szCs w:val="20"/>
              </w:rPr>
              <w:t>, зарегистрированным Министерством юстиции Российской Федерации</w:t>
            </w:r>
            <w:r w:rsidRPr="000F5FD7">
              <w:rPr>
                <w:rFonts w:ascii="Arial" w:hAnsi="Arial" w:cs="Arial"/>
                <w:sz w:val="20"/>
                <w:szCs w:val="20"/>
              </w:rPr>
              <w:t xml:space="preserve"> 17 мая </w:t>
            </w:r>
            <w:r w:rsidRPr="000F5FD7">
              <w:rPr>
                <w:rFonts w:ascii="Arial" w:hAnsi="Arial" w:cs="Arial"/>
                <w:sz w:val="20"/>
                <w:szCs w:val="20"/>
              </w:rPr>
              <w:lastRenderedPageBreak/>
              <w:t>2021 года N 63482</w:t>
            </w:r>
            <w:r w:rsidRPr="0080405B">
              <w:rPr>
                <w:rFonts w:ascii="Arial" w:hAnsi="Arial" w:cs="Arial"/>
                <w:sz w:val="20"/>
                <w:szCs w:val="20"/>
              </w:rPr>
              <w:t xml:space="preserve"> (далее - Указание Банка России N 5778-У), по заемщикам (группам связанных заемщиков), в отношении которых у кредитной организации возникает </w:t>
            </w:r>
            <w:r w:rsidRPr="0080405B">
              <w:rPr>
                <w:rFonts w:ascii="Arial" w:hAnsi="Arial" w:cs="Arial"/>
                <w:strike/>
                <w:color w:val="FF0000"/>
                <w:sz w:val="20"/>
                <w:szCs w:val="20"/>
              </w:rPr>
              <w:t>максимальная концентрация</w:t>
            </w:r>
            <w:r w:rsidRPr="0080405B">
              <w:rPr>
                <w:rFonts w:ascii="Arial" w:hAnsi="Arial" w:cs="Arial"/>
                <w:sz w:val="20"/>
                <w:szCs w:val="20"/>
              </w:rPr>
              <w:t xml:space="preserve"> кредитного риска (показатель ПКЦ6.1), определяемая в соответствии с абзацами четвертым - пятьдесят </w:t>
            </w:r>
            <w:r w:rsidRPr="0080405B">
              <w:rPr>
                <w:rFonts w:ascii="Arial" w:hAnsi="Arial" w:cs="Arial"/>
                <w:strike/>
                <w:color w:val="FF0000"/>
                <w:sz w:val="20"/>
                <w:szCs w:val="20"/>
              </w:rPr>
              <w:t>пятым</w:t>
            </w:r>
            <w:r w:rsidRPr="0080405B">
              <w:rPr>
                <w:rFonts w:ascii="Arial" w:hAnsi="Arial" w:cs="Arial"/>
                <w:sz w:val="20"/>
                <w:szCs w:val="20"/>
              </w:rPr>
              <w:t xml:space="preserve"> настоящего пункта. Разделы 3 и 4 Отчета заполняются также головными кредитными организациями банковских групп, признанными Банком России системно значимыми кредитными организациями в соответствии с Указанием Банка России N 5778-У.</w:t>
            </w:r>
          </w:p>
        </w:tc>
        <w:tc>
          <w:tcPr>
            <w:tcW w:w="7597" w:type="dxa"/>
          </w:tcPr>
          <w:p w14:paraId="6B7A69C5"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lastRenderedPageBreak/>
              <w:t>Даты в графах 13 и 15 раздела 1 и графах 12 и 14 раздела 2 Отчета указываются в формате "</w:t>
            </w:r>
            <w:proofErr w:type="spellStart"/>
            <w:r w:rsidRPr="0080405B">
              <w:rPr>
                <w:sz w:val="20"/>
              </w:rPr>
              <w:t>дд.мм.гггг</w:t>
            </w:r>
            <w:proofErr w:type="spellEnd"/>
            <w:r w:rsidRPr="0080405B">
              <w:rPr>
                <w:sz w:val="20"/>
              </w:rPr>
              <w:t>", где "</w:t>
            </w:r>
            <w:proofErr w:type="spellStart"/>
            <w:r w:rsidRPr="0080405B">
              <w:rPr>
                <w:sz w:val="20"/>
              </w:rPr>
              <w:t>дд</w:t>
            </w:r>
            <w:proofErr w:type="spellEnd"/>
            <w:r w:rsidRPr="0080405B">
              <w:rPr>
                <w:sz w:val="20"/>
              </w:rPr>
              <w:t>" - день, "мм" - месяц, "</w:t>
            </w:r>
            <w:proofErr w:type="spellStart"/>
            <w:r w:rsidRPr="0080405B">
              <w:rPr>
                <w:sz w:val="20"/>
              </w:rPr>
              <w:t>гггг</w:t>
            </w:r>
            <w:proofErr w:type="spellEnd"/>
            <w:r w:rsidRPr="0080405B">
              <w:rPr>
                <w:sz w:val="20"/>
              </w:rPr>
              <w:t>" - год.</w:t>
            </w:r>
          </w:p>
          <w:p w14:paraId="52389424"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случае полного совпадения лиц, одновременно входящих в группу связанных заемщиков (ГСЗ) и группу связанных с банком лиц (ГСЛ), информация в графе 10 раздела 1 и графе 9 раздела 2 </w:t>
            </w:r>
            <w:r w:rsidRPr="0080405B">
              <w:rPr>
                <w:rFonts w:ascii="Arial" w:hAnsi="Arial" w:cs="Arial"/>
                <w:sz w:val="20"/>
                <w:szCs w:val="20"/>
                <w:shd w:val="clear" w:color="auto" w:fill="C0C0C0"/>
              </w:rPr>
              <w:t>Отчета</w:t>
            </w:r>
            <w:r w:rsidRPr="0080405B">
              <w:rPr>
                <w:rFonts w:ascii="Arial" w:hAnsi="Arial" w:cs="Arial"/>
                <w:sz w:val="20"/>
                <w:szCs w:val="20"/>
              </w:rPr>
              <w:t xml:space="preserve"> о размере норматива Н6 по </w:t>
            </w:r>
            <w:r w:rsidRPr="0080405B">
              <w:rPr>
                <w:rFonts w:ascii="Arial" w:hAnsi="Arial" w:cs="Arial"/>
                <w:sz w:val="20"/>
                <w:szCs w:val="20"/>
                <w:shd w:val="clear" w:color="auto" w:fill="C0C0C0"/>
              </w:rPr>
              <w:t>группе связанных заемщиков (</w:t>
            </w:r>
            <w:r w:rsidRPr="000F5FD7">
              <w:rPr>
                <w:rFonts w:ascii="Arial" w:hAnsi="Arial" w:cs="Arial"/>
                <w:sz w:val="20"/>
                <w:szCs w:val="20"/>
              </w:rPr>
              <w:t>ГСЗ</w:t>
            </w:r>
            <w:r w:rsidRPr="0080405B">
              <w:rPr>
                <w:rFonts w:ascii="Arial" w:hAnsi="Arial" w:cs="Arial"/>
                <w:sz w:val="20"/>
                <w:szCs w:val="20"/>
                <w:shd w:val="clear" w:color="auto" w:fill="C0C0C0"/>
              </w:rPr>
              <w:t>)</w:t>
            </w:r>
            <w:r w:rsidRPr="0080405B">
              <w:rPr>
                <w:rFonts w:ascii="Arial" w:hAnsi="Arial" w:cs="Arial"/>
                <w:sz w:val="20"/>
                <w:szCs w:val="20"/>
              </w:rPr>
              <w:t xml:space="preserve"> может не отражаться.</w:t>
            </w:r>
          </w:p>
          <w:p w14:paraId="5F98005E"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случае неполного совпадения лиц, включенных в состав группы связанных заемщиков (ГСЗ) и группы связанных с банком лиц (ГСЛ), заполнению подлежат графы 10, 11 раздела 1 и графы 9, 10 </w:t>
            </w:r>
            <w:r w:rsidRPr="000F5FD7">
              <w:rPr>
                <w:rFonts w:ascii="Arial" w:hAnsi="Arial" w:cs="Arial"/>
                <w:sz w:val="20"/>
                <w:szCs w:val="20"/>
              </w:rPr>
              <w:t xml:space="preserve">раздела 2 </w:t>
            </w:r>
            <w:r w:rsidRPr="0080405B">
              <w:rPr>
                <w:rFonts w:ascii="Arial" w:hAnsi="Arial" w:cs="Arial"/>
                <w:sz w:val="20"/>
                <w:szCs w:val="20"/>
                <w:shd w:val="clear" w:color="auto" w:fill="C0C0C0"/>
              </w:rPr>
              <w:t>Отчета</w:t>
            </w:r>
            <w:r w:rsidRPr="000F5FD7">
              <w:rPr>
                <w:rFonts w:ascii="Arial" w:hAnsi="Arial" w:cs="Arial"/>
                <w:sz w:val="20"/>
                <w:szCs w:val="20"/>
              </w:rPr>
              <w:t>.</w:t>
            </w:r>
          </w:p>
          <w:p w14:paraId="65530770"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10. Разделы 3 и 4 Отчета заполняются системно значимыми кредитными организациями, признанными Банком России таковыми в соответствии с Указанием Банка России от 13 апреля 2021 года N 5778-У "О методике определения системно значимых кредитных организаций" </w:t>
            </w:r>
            <w:r w:rsidRPr="0080405B">
              <w:rPr>
                <w:rFonts w:ascii="Arial" w:hAnsi="Arial" w:cs="Arial"/>
                <w:sz w:val="20"/>
                <w:szCs w:val="20"/>
                <w:shd w:val="clear" w:color="auto" w:fill="C0C0C0"/>
              </w:rPr>
              <w:t>&lt;1&gt;</w:t>
            </w:r>
            <w:r w:rsidRPr="0080405B">
              <w:rPr>
                <w:rFonts w:ascii="Arial" w:hAnsi="Arial" w:cs="Arial"/>
                <w:sz w:val="20"/>
                <w:szCs w:val="20"/>
              </w:rPr>
              <w:t xml:space="preserve"> (далее - Указание Банка России N 5778-У), по заемщикам (группам связанных </w:t>
            </w:r>
            <w:r w:rsidRPr="0080405B">
              <w:rPr>
                <w:rFonts w:ascii="Arial" w:hAnsi="Arial" w:cs="Arial"/>
                <w:sz w:val="20"/>
                <w:szCs w:val="20"/>
              </w:rPr>
              <w:lastRenderedPageBreak/>
              <w:t xml:space="preserve">заемщиков), в отношении которых у кредитной организации возникает </w:t>
            </w:r>
            <w:r w:rsidRPr="0080405B">
              <w:rPr>
                <w:rFonts w:ascii="Arial" w:hAnsi="Arial" w:cs="Arial"/>
                <w:sz w:val="20"/>
                <w:szCs w:val="20"/>
                <w:shd w:val="clear" w:color="auto" w:fill="C0C0C0"/>
              </w:rPr>
              <w:t>максимальный размер концентрации</w:t>
            </w:r>
            <w:r w:rsidRPr="0080405B">
              <w:rPr>
                <w:rFonts w:ascii="Arial" w:hAnsi="Arial" w:cs="Arial"/>
                <w:sz w:val="20"/>
                <w:szCs w:val="20"/>
              </w:rPr>
              <w:t xml:space="preserve"> кредитного риска (</w:t>
            </w:r>
            <w:r w:rsidRPr="0080405B">
              <w:rPr>
                <w:rFonts w:ascii="Arial" w:hAnsi="Arial" w:cs="Arial"/>
                <w:sz w:val="20"/>
                <w:szCs w:val="20"/>
                <w:shd w:val="clear" w:color="auto" w:fill="C0C0C0"/>
              </w:rPr>
              <w:t>далее -</w:t>
            </w:r>
            <w:r w:rsidRPr="0080405B">
              <w:rPr>
                <w:rFonts w:ascii="Arial" w:hAnsi="Arial" w:cs="Arial"/>
                <w:sz w:val="20"/>
                <w:szCs w:val="20"/>
              </w:rPr>
              <w:t xml:space="preserve"> показатель ПКЦ6.1), определяемая в соответствии с абзацами четвертым - пятьдесят </w:t>
            </w:r>
            <w:r w:rsidRPr="0080405B">
              <w:rPr>
                <w:rFonts w:ascii="Arial" w:hAnsi="Arial" w:cs="Arial"/>
                <w:sz w:val="20"/>
                <w:szCs w:val="20"/>
                <w:shd w:val="clear" w:color="auto" w:fill="C0C0C0"/>
              </w:rPr>
              <w:t>вторым</w:t>
            </w:r>
            <w:r w:rsidRPr="0080405B">
              <w:rPr>
                <w:rFonts w:ascii="Arial" w:hAnsi="Arial" w:cs="Arial"/>
                <w:sz w:val="20"/>
                <w:szCs w:val="20"/>
              </w:rPr>
              <w:t xml:space="preserve"> настоящего пункта. Разделы 3 и 4 Отчета заполняются также головными кредитными организациями банковских групп, признанными Банком России системно значимыми кредитными организациями в соответствии с Указанием Банка России N 5778-У.</w:t>
            </w:r>
          </w:p>
          <w:p w14:paraId="3D51461A"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shd w:val="clear" w:color="auto" w:fill="C0C0C0"/>
              </w:rPr>
              <w:t>--------------------------------</w:t>
            </w:r>
          </w:p>
          <w:p w14:paraId="7E7CA92D" w14:textId="4E1EA302" w:rsidR="000F5FD7" w:rsidRPr="000F5FD7"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shd w:val="clear" w:color="auto" w:fill="C0C0C0"/>
              </w:rPr>
              <w:t>&lt;1&gt; Зарегистрировано Минюстом России</w:t>
            </w:r>
            <w:r w:rsidRPr="000F5FD7">
              <w:rPr>
                <w:rFonts w:ascii="Arial" w:hAnsi="Arial" w:cs="Arial"/>
                <w:sz w:val="20"/>
                <w:szCs w:val="20"/>
              </w:rPr>
              <w:t xml:space="preserve"> 17 мая 2021 года</w:t>
            </w:r>
            <w:r w:rsidRPr="0080405B">
              <w:rPr>
                <w:rFonts w:ascii="Arial" w:hAnsi="Arial" w:cs="Arial"/>
                <w:sz w:val="20"/>
                <w:szCs w:val="20"/>
                <w:shd w:val="clear" w:color="auto" w:fill="C0C0C0"/>
              </w:rPr>
              <w:t>, регистрационный</w:t>
            </w:r>
            <w:r w:rsidRPr="000F5FD7">
              <w:rPr>
                <w:rFonts w:ascii="Arial" w:hAnsi="Arial" w:cs="Arial"/>
                <w:sz w:val="20"/>
                <w:szCs w:val="20"/>
              </w:rPr>
              <w:t xml:space="preserve"> N 63482</w:t>
            </w:r>
            <w:r w:rsidRPr="0080405B">
              <w:rPr>
                <w:rFonts w:ascii="Arial" w:hAnsi="Arial" w:cs="Arial"/>
                <w:sz w:val="20"/>
                <w:szCs w:val="20"/>
                <w:shd w:val="clear" w:color="auto" w:fill="C0C0C0"/>
              </w:rPr>
              <w:t>.</w:t>
            </w:r>
          </w:p>
        </w:tc>
      </w:tr>
      <w:tr w:rsidR="000F5FD7" w:rsidRPr="0080405B" w14:paraId="5A6D2D93" w14:textId="77777777" w:rsidTr="0080405B">
        <w:tc>
          <w:tcPr>
            <w:tcW w:w="7597" w:type="dxa"/>
          </w:tcPr>
          <w:p w14:paraId="00CBCC3B"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 xml:space="preserve">Информация в разделах 3 и 4 Отчета приводится по убыванию значений показателя ПКЦ6.1 на отчетную дату. Графы 6 - 13 раздела 3 и графы 5 - 12 раздела 4 Отчета заполняются по всем заемщикам (группам связанных заемщиков), требования к которым равны 10 процентам либо превышают 10 процентов основного капитала. В случае отсутствия заемщиков (групп связанных заемщиков), требования к которым равны 10 процентам либо превышают 10 процентов основного капитала, Отчет заполняется по 20 крупнейшим заемщикам (группам связанных заемщиков) в совокупности </w:t>
            </w:r>
            <w:r w:rsidRPr="0080405B">
              <w:rPr>
                <w:rFonts w:ascii="Arial" w:hAnsi="Arial" w:cs="Arial"/>
                <w:strike/>
                <w:color w:val="FF0000"/>
                <w:sz w:val="20"/>
                <w:szCs w:val="20"/>
              </w:rPr>
              <w:t>по разделам 3 и 4</w:t>
            </w:r>
            <w:r w:rsidRPr="000F5FD7">
              <w:rPr>
                <w:rFonts w:ascii="Arial" w:hAnsi="Arial" w:cs="Arial"/>
                <w:sz w:val="20"/>
                <w:szCs w:val="20"/>
              </w:rPr>
              <w:t>.</w:t>
            </w:r>
          </w:p>
          <w:p w14:paraId="25669621"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Графы 1 - 5 раздела 3 и графы 1 - 4 раздела 4 Отчета заполняются </w:t>
            </w:r>
            <w:r w:rsidRPr="0080405B">
              <w:rPr>
                <w:rFonts w:ascii="Arial" w:hAnsi="Arial" w:cs="Arial"/>
                <w:strike/>
                <w:color w:val="FF0000"/>
                <w:sz w:val="20"/>
                <w:szCs w:val="20"/>
              </w:rPr>
              <w:t>аналогично графам</w:t>
            </w:r>
            <w:r w:rsidRPr="0080405B">
              <w:rPr>
                <w:rFonts w:ascii="Arial" w:hAnsi="Arial" w:cs="Arial"/>
                <w:sz w:val="20"/>
                <w:szCs w:val="20"/>
              </w:rPr>
              <w:t xml:space="preserve"> 1 - 5 раздела 1 и </w:t>
            </w:r>
            <w:r w:rsidRPr="0080405B">
              <w:rPr>
                <w:rFonts w:ascii="Arial" w:hAnsi="Arial" w:cs="Arial"/>
                <w:strike/>
                <w:color w:val="FF0000"/>
                <w:sz w:val="20"/>
                <w:szCs w:val="20"/>
              </w:rPr>
              <w:t>графам</w:t>
            </w:r>
            <w:r w:rsidRPr="0080405B">
              <w:rPr>
                <w:rFonts w:ascii="Arial" w:hAnsi="Arial" w:cs="Arial"/>
                <w:sz w:val="20"/>
                <w:szCs w:val="20"/>
              </w:rPr>
              <w:t xml:space="preserve"> 1 - 4 раздела 2 с учетом положений пунктов 3 - 7 настоящего Порядка.</w:t>
            </w:r>
          </w:p>
          <w:p w14:paraId="6B9A2749"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В графах 6 - 9 раздела 3 и графах 5 - 8 раздела 4 отражается величина требований к заемщику за вычетом сформированного резерва на возможные потери без учета обеспечения, включая требования к Российской Федерации, федеральным органам исполнительной власти, Банку России, субъектам Российской Федерации, муниципальным образованиям Российской Федерации, правительствам или центральным банкам и организациям иностранных государств, которым в соответствии с законодательством соответствующих государств предоставлено право осуществлять заимствования от имени государства, а также требования под гарантию (поручительство) указанных субъектов.</w:t>
            </w:r>
          </w:p>
          <w:p w14:paraId="13E202D0"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графу 7 раздела 3 и графу 6 раздела 4 включаются балансовые обязательства заемщика (заемщиков, входящих в группу связанных </w:t>
            </w:r>
            <w:r w:rsidRPr="0080405B">
              <w:rPr>
                <w:rFonts w:ascii="Arial" w:hAnsi="Arial" w:cs="Arial"/>
                <w:sz w:val="20"/>
                <w:szCs w:val="20"/>
              </w:rPr>
              <w:lastRenderedPageBreak/>
              <w:t>заемщиков) перед банком и перед третьими лицами, вследствие которых у банка возникают требования в отношении указанного заемщика (заемщиков, входящих в группу связанных заемщиков), а также:</w:t>
            </w:r>
          </w:p>
          <w:p w14:paraId="609294FE"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t>вложения банка в акции (доли), прочие ценные бумаги эмитента, включая те, по которым рассчитывается рыночный риск, а также ценные бумаги, переданные в доверительное управление и (или) в имущественный пул, за исключением тех, которые получены по сделкам, совершаемым на возвратной основе, без первоначального признания;</w:t>
            </w:r>
          </w:p>
          <w:p w14:paraId="726AAD49"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t>величина кредитного риска по сделкам, связанным с привлечением денежных средств посредством выпуска долговых ценных бумаг, исполнение обязательств по которым обеспечивается поступлениями денежных средств от активов, переданных в обеспечение (сделки секьюритизации), а также величина кредитного риска по вложениям в фонды;</w:t>
            </w:r>
          </w:p>
          <w:p w14:paraId="0186C1A2"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t>ценные бумаги, принятые в обеспечение кредитных требований и условных обязательств кредитного характера, в том числе требований к субъектам Российской Федерации, муниципальным образованиям Российской Федерации;</w:t>
            </w:r>
          </w:p>
          <w:p w14:paraId="29BF1DEC"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t>требования, указанные в абзацах шестом, одиннадцатом пункта 6.2 Инструкции Банка России N 199-И;</w:t>
            </w:r>
          </w:p>
          <w:p w14:paraId="23EBB7CF"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t>требования к контрагенту по возврату денежных средств и (или) ценных бумаг по сделкам, совершаемым на возвратной основе с ценными бумагами, полученными и (или) переданными без первоначального признания;</w:t>
            </w:r>
          </w:p>
          <w:p w14:paraId="24F753B5"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t>стоимость ценных бумаг, переданных без прекращения признания и (или) полученных без первоначального признания по сделкам, совершаемым на возвратной основе;</w:t>
            </w:r>
          </w:p>
          <w:p w14:paraId="3F531E3C"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остатки денежных средств на счетах в кредитных организациях, осуществляющих функции центрального контрагента, указанного в графе 1 строки кода 8846 приложения 1 к Инструкции Банка России N 199-И, не относящиеся к операциям, осуществляемым в рамках клиринговой деятельности.</w:t>
            </w:r>
          </w:p>
          <w:p w14:paraId="21CBDBE3" w14:textId="24E754B3"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графу 8 раздела 3 и графу 7 раздела 4 включается величина </w:t>
            </w:r>
            <w:r w:rsidRPr="0080405B">
              <w:rPr>
                <w:rFonts w:ascii="Arial" w:hAnsi="Arial" w:cs="Arial"/>
                <w:strike/>
                <w:color w:val="FF0000"/>
                <w:sz w:val="20"/>
                <w:szCs w:val="20"/>
              </w:rPr>
              <w:t>условных обязательств</w:t>
            </w:r>
            <w:r w:rsidRPr="0080405B">
              <w:rPr>
                <w:rFonts w:ascii="Arial" w:hAnsi="Arial" w:cs="Arial"/>
                <w:sz w:val="20"/>
                <w:szCs w:val="20"/>
              </w:rPr>
              <w:t xml:space="preserve"> кредитного характера, определенная в соответствии с пунктами 1 - 9 приложения 2 или приложения 11 к Инструкции Банка России N 199-И. По </w:t>
            </w:r>
            <w:r w:rsidRPr="0080405B">
              <w:rPr>
                <w:rFonts w:ascii="Arial" w:hAnsi="Arial" w:cs="Arial"/>
                <w:sz w:val="20"/>
                <w:szCs w:val="20"/>
              </w:rPr>
              <w:lastRenderedPageBreak/>
              <w:t xml:space="preserve">условным обязательствам кредитного характера без риска применяется коэффициент кредитного </w:t>
            </w:r>
            <w:r w:rsidRPr="000F5FD7">
              <w:rPr>
                <w:rFonts w:ascii="Arial" w:hAnsi="Arial" w:cs="Arial"/>
                <w:sz w:val="20"/>
                <w:szCs w:val="20"/>
              </w:rPr>
              <w:t>эквивалента 0,1.</w:t>
            </w:r>
          </w:p>
        </w:tc>
        <w:tc>
          <w:tcPr>
            <w:tcW w:w="7597" w:type="dxa"/>
          </w:tcPr>
          <w:p w14:paraId="1EDC2C85" w14:textId="77777777" w:rsidR="000F5FD7" w:rsidRPr="0080405B" w:rsidRDefault="000F5FD7" w:rsidP="000F5FD7">
            <w:pPr>
              <w:suppressAutoHyphens/>
              <w:spacing w:after="1" w:line="200" w:lineRule="atLeast"/>
              <w:ind w:firstLine="539"/>
              <w:jc w:val="both"/>
              <w:rPr>
                <w:rFonts w:ascii="Arial" w:hAnsi="Arial" w:cs="Arial"/>
                <w:sz w:val="20"/>
                <w:szCs w:val="20"/>
              </w:rPr>
            </w:pPr>
          </w:p>
          <w:p w14:paraId="7FA4B2C5" w14:textId="77777777" w:rsidR="000F5FD7" w:rsidRPr="0080405B" w:rsidRDefault="000F5FD7" w:rsidP="000F5FD7">
            <w:pPr>
              <w:suppressAutoHyphens/>
              <w:spacing w:after="1" w:line="200" w:lineRule="atLeast"/>
              <w:ind w:firstLine="539"/>
              <w:jc w:val="both"/>
              <w:rPr>
                <w:rFonts w:ascii="Arial" w:hAnsi="Arial" w:cs="Arial"/>
                <w:sz w:val="20"/>
                <w:szCs w:val="20"/>
              </w:rPr>
            </w:pPr>
            <w:r w:rsidRPr="0080405B">
              <w:rPr>
                <w:rFonts w:ascii="Arial" w:hAnsi="Arial" w:cs="Arial"/>
                <w:sz w:val="20"/>
                <w:szCs w:val="20"/>
              </w:rPr>
              <w:t xml:space="preserve">Информация в разделах 3 и 4 Отчета приводится по убыванию значений показателя ПКЦ6.1 на отчетную дату. Графы 6 - 13 раздела 3 и графы 5 - 12 раздела 4 Отчета заполняются по всем заемщикам (группам связанных заемщиков), требования к которым равны 10 процентам либо превышают 10 процентов основного капитала. В случае отсутствия заемщиков (групп связанных заемщиков), требования к которым равны 10 процентам либо превышают 10 процентов основного капитала, Отчет заполняется </w:t>
            </w:r>
            <w:r w:rsidRPr="0080405B">
              <w:rPr>
                <w:rFonts w:ascii="Arial" w:hAnsi="Arial" w:cs="Arial"/>
                <w:sz w:val="20"/>
                <w:szCs w:val="20"/>
                <w:shd w:val="clear" w:color="auto" w:fill="C0C0C0"/>
              </w:rPr>
              <w:t>по разделам 3 и 4</w:t>
            </w:r>
            <w:r w:rsidRPr="0080405B">
              <w:rPr>
                <w:rFonts w:ascii="Arial" w:hAnsi="Arial" w:cs="Arial"/>
                <w:sz w:val="20"/>
                <w:szCs w:val="20"/>
              </w:rPr>
              <w:t xml:space="preserve"> по 20 крупнейшим заемщикам (группам связанных заемщиков) в совокупност</w:t>
            </w:r>
            <w:r w:rsidRPr="000F5FD7">
              <w:rPr>
                <w:rFonts w:ascii="Arial" w:hAnsi="Arial" w:cs="Arial"/>
                <w:sz w:val="20"/>
                <w:szCs w:val="20"/>
              </w:rPr>
              <w:t>и.</w:t>
            </w:r>
          </w:p>
          <w:p w14:paraId="6C6B2234"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Графы 1 - 5 раздела 3 и графы 1 - 4 раздела 4 Отчета заполняются </w:t>
            </w:r>
            <w:r w:rsidRPr="0080405B">
              <w:rPr>
                <w:rFonts w:ascii="Arial" w:hAnsi="Arial" w:cs="Arial"/>
                <w:sz w:val="20"/>
                <w:szCs w:val="20"/>
                <w:shd w:val="clear" w:color="auto" w:fill="C0C0C0"/>
              </w:rPr>
              <w:t>так же, как графы</w:t>
            </w:r>
            <w:r w:rsidRPr="0080405B">
              <w:rPr>
                <w:rFonts w:ascii="Arial" w:hAnsi="Arial" w:cs="Arial"/>
                <w:sz w:val="20"/>
                <w:szCs w:val="20"/>
              </w:rPr>
              <w:t xml:space="preserve"> 1 - 5 раздела 1 и </w:t>
            </w:r>
            <w:r w:rsidRPr="0080405B">
              <w:rPr>
                <w:rFonts w:ascii="Arial" w:hAnsi="Arial" w:cs="Arial"/>
                <w:sz w:val="20"/>
                <w:szCs w:val="20"/>
                <w:shd w:val="clear" w:color="auto" w:fill="C0C0C0"/>
              </w:rPr>
              <w:t>графы</w:t>
            </w:r>
            <w:r w:rsidRPr="0080405B">
              <w:rPr>
                <w:rFonts w:ascii="Arial" w:hAnsi="Arial" w:cs="Arial"/>
                <w:sz w:val="20"/>
                <w:szCs w:val="20"/>
              </w:rPr>
              <w:t xml:space="preserve"> 1 - 4 раздела 2 </w:t>
            </w:r>
            <w:r w:rsidRPr="0080405B">
              <w:rPr>
                <w:rFonts w:ascii="Arial" w:hAnsi="Arial" w:cs="Arial"/>
                <w:sz w:val="20"/>
                <w:szCs w:val="20"/>
                <w:shd w:val="clear" w:color="auto" w:fill="C0C0C0"/>
              </w:rPr>
              <w:t>Отчета соответственно,</w:t>
            </w:r>
            <w:r w:rsidRPr="0080405B">
              <w:rPr>
                <w:rFonts w:ascii="Arial" w:hAnsi="Arial" w:cs="Arial"/>
                <w:sz w:val="20"/>
                <w:szCs w:val="20"/>
              </w:rPr>
              <w:t xml:space="preserve"> с учетом положений пунктов 3 - 7 настоящего Порядка.</w:t>
            </w:r>
          </w:p>
          <w:p w14:paraId="650C21CB"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графах 6 - 9 раздела 3 и графах 5 - 8 раздела 4 </w:t>
            </w:r>
            <w:r w:rsidRPr="0080405B">
              <w:rPr>
                <w:rFonts w:ascii="Arial" w:hAnsi="Arial" w:cs="Arial"/>
                <w:sz w:val="20"/>
                <w:szCs w:val="20"/>
                <w:shd w:val="clear" w:color="auto" w:fill="C0C0C0"/>
              </w:rPr>
              <w:t>Отчета</w:t>
            </w:r>
            <w:r w:rsidRPr="0080405B">
              <w:rPr>
                <w:rFonts w:ascii="Arial" w:hAnsi="Arial" w:cs="Arial"/>
                <w:sz w:val="20"/>
                <w:szCs w:val="20"/>
              </w:rPr>
              <w:t xml:space="preserve"> отражается величина требований к заемщику за вычетом сформированного резерва на возможные потери без учета обеспечения, включая требования к Российской Федерации, федеральным органам исполнительной власти, Банку России, субъектам Российской Федерации, муниципальным образованиям Российской Федерации, правительствам или центральным банкам и организациям иностранных государств, которым в соответствии с законодательством соответствующих государств предоставлено право осуществлять заимствования от имени государства, а также требования под гарантию (поручительство) указанных субъектов.</w:t>
            </w:r>
          </w:p>
          <w:p w14:paraId="1D796129"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графу 7 раздела 3 и графу 6 раздела 4 </w:t>
            </w:r>
            <w:r w:rsidRPr="0080405B">
              <w:rPr>
                <w:rFonts w:ascii="Arial" w:hAnsi="Arial" w:cs="Arial"/>
                <w:sz w:val="20"/>
                <w:szCs w:val="20"/>
                <w:shd w:val="clear" w:color="auto" w:fill="C0C0C0"/>
              </w:rPr>
              <w:t>Отчета</w:t>
            </w:r>
            <w:r w:rsidRPr="0080405B">
              <w:rPr>
                <w:rFonts w:ascii="Arial" w:hAnsi="Arial" w:cs="Arial"/>
                <w:sz w:val="20"/>
                <w:szCs w:val="20"/>
              </w:rPr>
              <w:t xml:space="preserve"> включаются балансовые обязательства заемщика (заемщиков, входящих в группу связанных </w:t>
            </w:r>
            <w:r w:rsidRPr="0080405B">
              <w:rPr>
                <w:rFonts w:ascii="Arial" w:hAnsi="Arial" w:cs="Arial"/>
                <w:sz w:val="20"/>
                <w:szCs w:val="20"/>
              </w:rPr>
              <w:lastRenderedPageBreak/>
              <w:t>заемщиков) перед банком и перед третьими лицами, вследствие которых у банка возникают требования в отношении указанного заемщика (заемщиков, входящих в группу связанных заемщиков), а также:</w:t>
            </w:r>
          </w:p>
          <w:p w14:paraId="54911166"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t>вложения банка в акции (доли), прочие ценные бумаги эмитента, включая те, по которым рассчитывается рыночный риск, а также ценные бумаги, переданные в доверительное управление и (или) в имущественный пул, за исключением тех, которые получены по сделкам, совершаемым на возвратной основе, без первоначального признания;</w:t>
            </w:r>
          </w:p>
          <w:p w14:paraId="5C555609"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t>величина кредитного риска по сделкам, связанным с привлечением денежных средств посредством выпуска долговых ценных бумаг, исполнение обязательств по которым обеспечивается поступлениями денежных средств от активов, переданных в обеспечение (сделки секьюритизации), а также величина кредитного риска по вложениям в фонды;</w:t>
            </w:r>
          </w:p>
          <w:p w14:paraId="50D28B42"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t>ценные бумаги, принятые в обеспечение кредитных требований и условных обязательств кредитного характера, в том числе требований к субъектам Российской Федерации, муниципальным образованиям Российской Федерации;</w:t>
            </w:r>
          </w:p>
          <w:p w14:paraId="383543B6"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t>требования, указанные в абзацах шестом, одиннадцатом пункта 6.2 Инструкции Банка России N 199-И;</w:t>
            </w:r>
          </w:p>
          <w:p w14:paraId="6E7363B2"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t>требования к контрагенту по возврату денежных средств и (или) ценных бумаг по сделкам, совершаемым на возвратной основе с ценными бумагами, полученными и (или) переданными без первоначального признания;</w:t>
            </w:r>
          </w:p>
          <w:p w14:paraId="5BC4A7E9"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t>стоимость ценных бумаг, переданных без прекращения признания и (или) полученных без первоначального признания по сделкам, совершаемым на возвратной основе;</w:t>
            </w:r>
          </w:p>
          <w:p w14:paraId="226A866A"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остатки денежных средств на счетах в кредитных организациях, осуществляющих функции центрального контрагента, указанного в графе 1 строки кода </w:t>
            </w:r>
            <w:r w:rsidRPr="0080405B">
              <w:rPr>
                <w:rFonts w:ascii="Arial" w:hAnsi="Arial" w:cs="Arial"/>
                <w:sz w:val="20"/>
                <w:szCs w:val="20"/>
                <w:shd w:val="clear" w:color="auto" w:fill="C0C0C0"/>
              </w:rPr>
              <w:t>"</w:t>
            </w:r>
            <w:r w:rsidRPr="0080405B">
              <w:rPr>
                <w:rFonts w:ascii="Arial" w:hAnsi="Arial" w:cs="Arial"/>
                <w:sz w:val="20"/>
                <w:szCs w:val="20"/>
              </w:rPr>
              <w:t>8846</w:t>
            </w:r>
            <w:r w:rsidRPr="0080405B">
              <w:rPr>
                <w:rFonts w:ascii="Arial" w:hAnsi="Arial" w:cs="Arial"/>
                <w:sz w:val="20"/>
                <w:szCs w:val="20"/>
                <w:shd w:val="clear" w:color="auto" w:fill="C0C0C0"/>
              </w:rPr>
              <w:t>"</w:t>
            </w:r>
            <w:r w:rsidRPr="0080405B">
              <w:rPr>
                <w:rFonts w:ascii="Arial" w:hAnsi="Arial" w:cs="Arial"/>
                <w:sz w:val="20"/>
                <w:szCs w:val="20"/>
              </w:rPr>
              <w:t xml:space="preserve"> приложения 1 к Инструкции Банка России N 199-И, не относящиеся к операциям, осуществляемым в рамках клиринговой деятельности.</w:t>
            </w:r>
          </w:p>
          <w:p w14:paraId="24BF5002" w14:textId="596333C6"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графу 8 раздела 3 и графу 7 раздела 4 </w:t>
            </w:r>
            <w:r w:rsidRPr="0080405B">
              <w:rPr>
                <w:rFonts w:ascii="Arial" w:hAnsi="Arial" w:cs="Arial"/>
                <w:sz w:val="20"/>
                <w:szCs w:val="20"/>
                <w:shd w:val="clear" w:color="auto" w:fill="C0C0C0"/>
              </w:rPr>
              <w:t>Отчета</w:t>
            </w:r>
            <w:r w:rsidRPr="0080405B">
              <w:rPr>
                <w:rFonts w:ascii="Arial" w:hAnsi="Arial" w:cs="Arial"/>
                <w:sz w:val="20"/>
                <w:szCs w:val="20"/>
              </w:rPr>
              <w:t xml:space="preserve"> включается величина </w:t>
            </w:r>
            <w:r w:rsidRPr="0080405B">
              <w:rPr>
                <w:rFonts w:ascii="Arial" w:hAnsi="Arial" w:cs="Arial"/>
                <w:sz w:val="20"/>
                <w:szCs w:val="20"/>
                <w:shd w:val="clear" w:color="auto" w:fill="C0C0C0"/>
              </w:rPr>
              <w:t>кредитного риска по условным обязательствам</w:t>
            </w:r>
            <w:r w:rsidRPr="0080405B">
              <w:rPr>
                <w:rFonts w:ascii="Arial" w:hAnsi="Arial" w:cs="Arial"/>
                <w:sz w:val="20"/>
                <w:szCs w:val="20"/>
              </w:rPr>
              <w:t xml:space="preserve"> кредитного характера, определенная в соответствии с пунктами 1 - 9 приложения 2 или приложения </w:t>
            </w:r>
            <w:r w:rsidRPr="0080405B">
              <w:rPr>
                <w:rFonts w:ascii="Arial" w:hAnsi="Arial" w:cs="Arial"/>
                <w:sz w:val="20"/>
                <w:szCs w:val="20"/>
              </w:rPr>
              <w:lastRenderedPageBreak/>
              <w:t xml:space="preserve">11 к Инструкции Банка России N 199-И. По условным обязательствам кредитного характера без риска применяется коэффициент кредитного эквивалента </w:t>
            </w:r>
            <w:r w:rsidRPr="0080405B">
              <w:rPr>
                <w:rFonts w:ascii="Arial" w:hAnsi="Arial" w:cs="Arial"/>
                <w:sz w:val="20"/>
                <w:szCs w:val="20"/>
                <w:shd w:val="clear" w:color="auto" w:fill="C0C0C0"/>
              </w:rPr>
              <w:t>"</w:t>
            </w:r>
            <w:r w:rsidRPr="000F5FD7">
              <w:rPr>
                <w:rFonts w:ascii="Arial" w:hAnsi="Arial" w:cs="Arial"/>
                <w:sz w:val="20"/>
                <w:szCs w:val="20"/>
              </w:rPr>
              <w:t>0,1</w:t>
            </w:r>
            <w:r w:rsidRPr="0080405B">
              <w:rPr>
                <w:rFonts w:ascii="Arial" w:hAnsi="Arial" w:cs="Arial"/>
                <w:sz w:val="20"/>
                <w:szCs w:val="20"/>
                <w:shd w:val="clear" w:color="auto" w:fill="C0C0C0"/>
              </w:rPr>
              <w:t>"</w:t>
            </w:r>
            <w:r w:rsidRPr="000F5FD7">
              <w:rPr>
                <w:rFonts w:ascii="Arial" w:hAnsi="Arial" w:cs="Arial"/>
                <w:sz w:val="20"/>
                <w:szCs w:val="20"/>
              </w:rPr>
              <w:t>.</w:t>
            </w:r>
          </w:p>
        </w:tc>
      </w:tr>
      <w:tr w:rsidR="000F5FD7" w:rsidRPr="0080405B" w14:paraId="68FC991B" w14:textId="77777777" w:rsidTr="0080405B">
        <w:tc>
          <w:tcPr>
            <w:tcW w:w="7597" w:type="dxa"/>
          </w:tcPr>
          <w:p w14:paraId="5D450355"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 xml:space="preserve">В графу 9 раздела 3 и графу 8 раздела 4 включается величина кредитного риска по производным финансовым инструментам, рассчитанная для банков с универсальной лицензией </w:t>
            </w:r>
            <w:r w:rsidRPr="0080405B">
              <w:rPr>
                <w:rFonts w:ascii="Arial" w:hAnsi="Arial" w:cs="Arial"/>
                <w:strike/>
                <w:color w:val="FF0000"/>
                <w:sz w:val="20"/>
                <w:szCs w:val="20"/>
              </w:rPr>
              <w:t>-</w:t>
            </w:r>
            <w:r w:rsidRPr="000F5FD7">
              <w:rPr>
                <w:rFonts w:ascii="Arial" w:hAnsi="Arial" w:cs="Arial"/>
                <w:sz w:val="20"/>
                <w:szCs w:val="20"/>
              </w:rPr>
              <w:t xml:space="preserve"> в </w:t>
            </w:r>
            <w:r w:rsidRPr="0080405B">
              <w:rPr>
                <w:rFonts w:ascii="Arial" w:hAnsi="Arial" w:cs="Arial"/>
                <w:sz w:val="20"/>
                <w:szCs w:val="20"/>
              </w:rPr>
              <w:t xml:space="preserve">соответствии с пунктами 2.1 - 2.6 Положения Банка России N 754-П, для банков с базовой лицензией и небанковских кредитных организаций </w:t>
            </w:r>
            <w:r w:rsidRPr="0080405B">
              <w:rPr>
                <w:rFonts w:ascii="Arial" w:hAnsi="Arial" w:cs="Arial"/>
                <w:strike/>
                <w:color w:val="FF0000"/>
                <w:sz w:val="20"/>
                <w:szCs w:val="20"/>
              </w:rPr>
              <w:t>-</w:t>
            </w:r>
            <w:r w:rsidRPr="000F5FD7">
              <w:rPr>
                <w:rFonts w:ascii="Arial" w:hAnsi="Arial" w:cs="Arial"/>
                <w:sz w:val="20"/>
                <w:szCs w:val="20"/>
              </w:rPr>
              <w:t xml:space="preserve"> в </w:t>
            </w:r>
            <w:r w:rsidRPr="0080405B">
              <w:rPr>
                <w:rFonts w:ascii="Arial" w:hAnsi="Arial" w:cs="Arial"/>
                <w:sz w:val="20"/>
                <w:szCs w:val="20"/>
              </w:rPr>
              <w:t>соответствии с пунктами 1 - 5 приложения к Инструкции Банка России N 183-И.</w:t>
            </w:r>
          </w:p>
          <w:p w14:paraId="5F5C14A9" w14:textId="2D0CA746"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В графы 10 - 13 раздела 3 и графы 9 - 12 раздела 4 включается величина кредитного риска Крз.1 по требованиям кредитного характера за вычетом сформированного резерва на возможные потери с учетом обеспечения.</w:t>
            </w:r>
          </w:p>
        </w:tc>
        <w:tc>
          <w:tcPr>
            <w:tcW w:w="7597" w:type="dxa"/>
          </w:tcPr>
          <w:p w14:paraId="3776C447"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графу 9 раздела 3 и графу 8 раздела 4 </w:t>
            </w:r>
            <w:r w:rsidRPr="0080405B">
              <w:rPr>
                <w:rFonts w:ascii="Arial" w:hAnsi="Arial" w:cs="Arial"/>
                <w:sz w:val="20"/>
                <w:szCs w:val="20"/>
                <w:shd w:val="clear" w:color="auto" w:fill="C0C0C0"/>
              </w:rPr>
              <w:t>Отчета</w:t>
            </w:r>
            <w:r w:rsidRPr="0080405B">
              <w:rPr>
                <w:rFonts w:ascii="Arial" w:hAnsi="Arial" w:cs="Arial"/>
                <w:sz w:val="20"/>
                <w:szCs w:val="20"/>
              </w:rPr>
              <w:t xml:space="preserve"> включается величина кредитного риска по производным финансовым инструментам, рассчитанная для банков с универсальной лицензией </w:t>
            </w:r>
            <w:r w:rsidRPr="000F5FD7">
              <w:rPr>
                <w:rFonts w:ascii="Arial" w:hAnsi="Arial" w:cs="Arial"/>
                <w:sz w:val="20"/>
                <w:szCs w:val="20"/>
              </w:rPr>
              <w:t>в</w:t>
            </w:r>
            <w:r w:rsidRPr="0080405B">
              <w:rPr>
                <w:rFonts w:ascii="Arial" w:hAnsi="Arial" w:cs="Arial"/>
                <w:sz w:val="20"/>
                <w:szCs w:val="20"/>
              </w:rPr>
              <w:t xml:space="preserve"> соответствии с пунктами 2.1 - 2.6 Положения Банка России N 754-П, для банков с базовой лицензией и небанковских кредитных организаций </w:t>
            </w:r>
            <w:r w:rsidRPr="000F5FD7">
              <w:rPr>
                <w:rFonts w:ascii="Arial" w:hAnsi="Arial" w:cs="Arial"/>
                <w:sz w:val="20"/>
                <w:szCs w:val="20"/>
              </w:rPr>
              <w:t>в</w:t>
            </w:r>
            <w:r w:rsidRPr="0080405B">
              <w:rPr>
                <w:rFonts w:ascii="Arial" w:hAnsi="Arial" w:cs="Arial"/>
                <w:sz w:val="20"/>
                <w:szCs w:val="20"/>
              </w:rPr>
              <w:t xml:space="preserve"> соответствии с пунктами 1 - 5 приложения к Инструкции Банка России N 183-И.</w:t>
            </w:r>
          </w:p>
          <w:p w14:paraId="6A91732E" w14:textId="644F5B1E"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графы 10 - 13 раздела 3 и графы 9 - 12 раздела 4 </w:t>
            </w:r>
            <w:r w:rsidRPr="0080405B">
              <w:rPr>
                <w:rFonts w:ascii="Arial" w:hAnsi="Arial" w:cs="Arial"/>
                <w:sz w:val="20"/>
                <w:szCs w:val="20"/>
                <w:shd w:val="clear" w:color="auto" w:fill="C0C0C0"/>
              </w:rPr>
              <w:t>Отчета</w:t>
            </w:r>
            <w:r w:rsidRPr="0080405B">
              <w:rPr>
                <w:rFonts w:ascii="Arial" w:hAnsi="Arial" w:cs="Arial"/>
                <w:sz w:val="20"/>
                <w:szCs w:val="20"/>
              </w:rPr>
              <w:t xml:space="preserve"> включается </w:t>
            </w:r>
            <w:r w:rsidRPr="0080405B">
              <w:rPr>
                <w:rFonts w:ascii="Arial" w:hAnsi="Arial" w:cs="Arial"/>
                <w:sz w:val="20"/>
                <w:szCs w:val="20"/>
                <w:shd w:val="clear" w:color="auto" w:fill="C0C0C0"/>
              </w:rPr>
              <w:t>величина кредитного риска заемщика с учетом факторов снижения риска (далее -</w:t>
            </w:r>
            <w:r w:rsidRPr="0080405B">
              <w:rPr>
                <w:rFonts w:ascii="Arial" w:hAnsi="Arial" w:cs="Arial"/>
                <w:sz w:val="20"/>
                <w:szCs w:val="20"/>
              </w:rPr>
              <w:t xml:space="preserve"> величина кредитного риска Крз.1</w:t>
            </w:r>
            <w:r w:rsidRPr="0080405B">
              <w:rPr>
                <w:rFonts w:ascii="Arial" w:hAnsi="Arial" w:cs="Arial"/>
                <w:sz w:val="20"/>
                <w:szCs w:val="20"/>
                <w:shd w:val="clear" w:color="auto" w:fill="C0C0C0"/>
              </w:rPr>
              <w:t>)</w:t>
            </w:r>
            <w:r w:rsidRPr="0080405B">
              <w:rPr>
                <w:rFonts w:ascii="Arial" w:hAnsi="Arial" w:cs="Arial"/>
                <w:sz w:val="20"/>
                <w:szCs w:val="20"/>
              </w:rPr>
              <w:t xml:space="preserve"> по требованиям кредитного характера </w:t>
            </w:r>
            <w:r w:rsidRPr="0080405B">
              <w:rPr>
                <w:rFonts w:ascii="Arial" w:hAnsi="Arial" w:cs="Arial"/>
                <w:sz w:val="20"/>
                <w:szCs w:val="20"/>
                <w:shd w:val="clear" w:color="auto" w:fill="C0C0C0"/>
              </w:rPr>
              <w:t>(далее - величина ОСКр.1)</w:t>
            </w:r>
            <w:r w:rsidRPr="0080405B">
              <w:rPr>
                <w:rFonts w:ascii="Arial" w:hAnsi="Arial" w:cs="Arial"/>
                <w:sz w:val="20"/>
                <w:szCs w:val="20"/>
              </w:rPr>
              <w:t xml:space="preserve"> за вычетом сформированного резерва на возможные потери с учетом обеспечения.</w:t>
            </w:r>
          </w:p>
        </w:tc>
      </w:tr>
      <w:tr w:rsidR="000F5FD7" w:rsidRPr="0080405B" w14:paraId="21D34825" w14:textId="77777777" w:rsidTr="0080405B">
        <w:tc>
          <w:tcPr>
            <w:tcW w:w="7597" w:type="dxa"/>
          </w:tcPr>
          <w:p w14:paraId="0B6B05D6"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Величина кредитного риска Крз.1 может быть снижена на сумму обеспечения, указанного в абзацах втором - четвертом строки кодов 8945.1</w:t>
            </w:r>
            <w:r w:rsidRPr="000F5FD7">
              <w:rPr>
                <w:rFonts w:ascii="Arial" w:hAnsi="Arial" w:cs="Arial"/>
                <w:sz w:val="20"/>
                <w:szCs w:val="20"/>
              </w:rPr>
              <w:t xml:space="preserve">, </w:t>
            </w:r>
            <w:r w:rsidRPr="0080405B">
              <w:rPr>
                <w:rFonts w:ascii="Arial" w:hAnsi="Arial" w:cs="Arial"/>
                <w:sz w:val="20"/>
                <w:szCs w:val="20"/>
              </w:rPr>
              <w:t>8945.2</w:t>
            </w:r>
            <w:r w:rsidRPr="000F5FD7">
              <w:rPr>
                <w:rFonts w:ascii="Arial" w:hAnsi="Arial" w:cs="Arial"/>
                <w:sz w:val="20"/>
                <w:szCs w:val="20"/>
              </w:rPr>
              <w:t>,</w:t>
            </w:r>
            <w:r w:rsidRPr="0080405B">
              <w:rPr>
                <w:rFonts w:ascii="Arial" w:hAnsi="Arial" w:cs="Arial"/>
                <w:sz w:val="20"/>
                <w:szCs w:val="20"/>
              </w:rPr>
              <w:t xml:space="preserve"> 8945.0 приложения 1 к Инструкции Банка России N 199-И, </w:t>
            </w:r>
            <w:r w:rsidRPr="0080405B">
              <w:rPr>
                <w:rFonts w:ascii="Arial" w:hAnsi="Arial" w:cs="Arial"/>
                <w:strike/>
                <w:color w:val="FF0000"/>
                <w:sz w:val="20"/>
                <w:szCs w:val="20"/>
              </w:rPr>
              <w:t>а также</w:t>
            </w:r>
            <w:r w:rsidRPr="0080405B">
              <w:rPr>
                <w:rFonts w:ascii="Arial" w:hAnsi="Arial" w:cs="Arial"/>
                <w:sz w:val="20"/>
                <w:szCs w:val="20"/>
              </w:rPr>
              <w:t xml:space="preserve"> уменьшена на сумму гарантий (поручительств) контрагентов, а также принятых в залог ценных бумаг эмитентов, указанных в подпунктах 2.3.1 - 2.3.3 пункта 2.3 Инструкции Банка России N 199-И, за исключением требований, соответствующих условиям кодов 8913.1</w:t>
            </w:r>
            <w:r w:rsidRPr="000F5FD7">
              <w:rPr>
                <w:rFonts w:ascii="Arial" w:hAnsi="Arial" w:cs="Arial"/>
                <w:sz w:val="20"/>
                <w:szCs w:val="20"/>
              </w:rPr>
              <w:t>,</w:t>
            </w:r>
            <w:r w:rsidRPr="0080405B">
              <w:rPr>
                <w:rFonts w:ascii="Arial" w:hAnsi="Arial" w:cs="Arial"/>
                <w:sz w:val="20"/>
                <w:szCs w:val="20"/>
              </w:rPr>
              <w:t xml:space="preserve"> 8913.2</w:t>
            </w:r>
            <w:r w:rsidRPr="000F5FD7">
              <w:rPr>
                <w:rFonts w:ascii="Arial" w:hAnsi="Arial" w:cs="Arial"/>
                <w:sz w:val="20"/>
                <w:szCs w:val="20"/>
              </w:rPr>
              <w:t>,</w:t>
            </w:r>
            <w:r w:rsidRPr="0080405B">
              <w:rPr>
                <w:rFonts w:ascii="Arial" w:hAnsi="Arial" w:cs="Arial"/>
                <w:sz w:val="20"/>
                <w:szCs w:val="20"/>
              </w:rPr>
              <w:t xml:space="preserve"> 8913.0</w:t>
            </w:r>
            <w:r w:rsidRPr="000F5FD7">
              <w:rPr>
                <w:rFonts w:ascii="Arial" w:hAnsi="Arial" w:cs="Arial"/>
                <w:sz w:val="20"/>
                <w:szCs w:val="20"/>
              </w:rPr>
              <w:t>,</w:t>
            </w:r>
            <w:r w:rsidRPr="0080405B">
              <w:rPr>
                <w:rFonts w:ascii="Arial" w:hAnsi="Arial" w:cs="Arial"/>
                <w:sz w:val="20"/>
                <w:szCs w:val="20"/>
              </w:rPr>
              <w:t xml:space="preserve"> 8917.1</w:t>
            </w:r>
            <w:r w:rsidRPr="000F5FD7">
              <w:rPr>
                <w:rFonts w:ascii="Arial" w:hAnsi="Arial" w:cs="Arial"/>
                <w:sz w:val="20"/>
                <w:szCs w:val="20"/>
              </w:rPr>
              <w:t>,</w:t>
            </w:r>
            <w:r w:rsidRPr="0080405B">
              <w:rPr>
                <w:rFonts w:ascii="Arial" w:hAnsi="Arial" w:cs="Arial"/>
                <w:sz w:val="20"/>
                <w:szCs w:val="20"/>
              </w:rPr>
              <w:t xml:space="preserve"> 8917.2</w:t>
            </w:r>
            <w:r w:rsidRPr="000F5FD7">
              <w:rPr>
                <w:rFonts w:ascii="Arial" w:hAnsi="Arial" w:cs="Arial"/>
                <w:sz w:val="20"/>
                <w:szCs w:val="20"/>
              </w:rPr>
              <w:t>,</w:t>
            </w:r>
            <w:r w:rsidRPr="0080405B">
              <w:rPr>
                <w:rFonts w:ascii="Arial" w:hAnsi="Arial" w:cs="Arial"/>
                <w:sz w:val="20"/>
                <w:szCs w:val="20"/>
              </w:rPr>
              <w:t xml:space="preserve"> 8917.0</w:t>
            </w:r>
            <w:r w:rsidRPr="000F5FD7">
              <w:rPr>
                <w:rFonts w:ascii="Arial" w:hAnsi="Arial" w:cs="Arial"/>
                <w:sz w:val="20"/>
                <w:szCs w:val="20"/>
              </w:rPr>
              <w:t>,</w:t>
            </w:r>
            <w:r w:rsidRPr="0080405B">
              <w:rPr>
                <w:rFonts w:ascii="Arial" w:hAnsi="Arial" w:cs="Arial"/>
                <w:sz w:val="20"/>
                <w:szCs w:val="20"/>
              </w:rPr>
              <w:t xml:space="preserve"> 8973</w:t>
            </w:r>
            <w:r w:rsidRPr="000F5FD7">
              <w:rPr>
                <w:rFonts w:ascii="Arial" w:hAnsi="Arial" w:cs="Arial"/>
                <w:sz w:val="20"/>
                <w:szCs w:val="20"/>
              </w:rPr>
              <w:t>,</w:t>
            </w:r>
            <w:r w:rsidRPr="0080405B">
              <w:rPr>
                <w:rFonts w:ascii="Arial" w:hAnsi="Arial" w:cs="Arial"/>
                <w:sz w:val="20"/>
                <w:szCs w:val="20"/>
              </w:rPr>
              <w:t xml:space="preserve"> 8975.1</w:t>
            </w:r>
            <w:r w:rsidRPr="000F5FD7">
              <w:rPr>
                <w:rFonts w:ascii="Arial" w:hAnsi="Arial" w:cs="Arial"/>
                <w:sz w:val="20"/>
                <w:szCs w:val="20"/>
              </w:rPr>
              <w:t>,</w:t>
            </w:r>
            <w:r w:rsidRPr="0080405B">
              <w:rPr>
                <w:rFonts w:ascii="Arial" w:hAnsi="Arial" w:cs="Arial"/>
                <w:sz w:val="20"/>
                <w:szCs w:val="20"/>
              </w:rPr>
              <w:t xml:space="preserve"> 8975.2</w:t>
            </w:r>
            <w:r w:rsidRPr="000F5FD7">
              <w:rPr>
                <w:rFonts w:ascii="Arial" w:hAnsi="Arial" w:cs="Arial"/>
                <w:sz w:val="20"/>
                <w:szCs w:val="20"/>
              </w:rPr>
              <w:t>,</w:t>
            </w:r>
            <w:r w:rsidRPr="0080405B">
              <w:rPr>
                <w:rFonts w:ascii="Arial" w:hAnsi="Arial" w:cs="Arial"/>
                <w:sz w:val="20"/>
                <w:szCs w:val="20"/>
              </w:rPr>
              <w:t xml:space="preserve"> 8975.0</w:t>
            </w:r>
            <w:r w:rsidRPr="000F5FD7">
              <w:rPr>
                <w:rFonts w:ascii="Arial" w:hAnsi="Arial" w:cs="Arial"/>
                <w:sz w:val="20"/>
                <w:szCs w:val="20"/>
              </w:rPr>
              <w:t>,</w:t>
            </w:r>
            <w:r w:rsidRPr="0080405B">
              <w:rPr>
                <w:rFonts w:ascii="Arial" w:hAnsi="Arial" w:cs="Arial"/>
                <w:sz w:val="20"/>
                <w:szCs w:val="20"/>
              </w:rPr>
              <w:t xml:space="preserve"> 8985.1</w:t>
            </w:r>
            <w:r w:rsidRPr="000F5FD7">
              <w:rPr>
                <w:rFonts w:ascii="Arial" w:hAnsi="Arial" w:cs="Arial"/>
                <w:sz w:val="20"/>
                <w:szCs w:val="20"/>
              </w:rPr>
              <w:t>,</w:t>
            </w:r>
            <w:r w:rsidRPr="0080405B">
              <w:rPr>
                <w:rFonts w:ascii="Arial" w:hAnsi="Arial" w:cs="Arial"/>
                <w:sz w:val="20"/>
                <w:szCs w:val="20"/>
              </w:rPr>
              <w:t xml:space="preserve"> 8985.2</w:t>
            </w:r>
            <w:r w:rsidRPr="000F5FD7">
              <w:rPr>
                <w:rFonts w:ascii="Arial" w:hAnsi="Arial" w:cs="Arial"/>
                <w:sz w:val="20"/>
                <w:szCs w:val="20"/>
              </w:rPr>
              <w:t>,</w:t>
            </w:r>
            <w:r w:rsidRPr="0080405B">
              <w:rPr>
                <w:rFonts w:ascii="Arial" w:hAnsi="Arial" w:cs="Arial"/>
                <w:sz w:val="20"/>
                <w:szCs w:val="20"/>
              </w:rPr>
              <w:t xml:space="preserve"> 8985.0 Инструкции Банка России N 199-И.</w:t>
            </w:r>
          </w:p>
          <w:p w14:paraId="23CB8729"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t>В случае если банк снижает величину кредитного риска на заемщика в связи с наличием приемлемого обеспечения, стоимость обеспечения включается в величину кредитного риска Крз.1 в отношении гаранта (поручителя, эмитента долговой ценной бумаги).</w:t>
            </w:r>
          </w:p>
          <w:p w14:paraId="520CEE02"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t>В величину кредитного риска Крз.1 не включаются:</w:t>
            </w:r>
          </w:p>
          <w:p w14:paraId="471B44F9" w14:textId="6FBFF1EF" w:rsidR="000F5FD7" w:rsidRPr="000F5FD7"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вложения, принимаемые в расчет показателей, уменьшающих сумму источников основного капитала в соответствии с Положением Банка России от 4 июля 2018 года N 646-П "О методике определения собственных средств (капитала) кредитных организаций ("Базель III")"</w:t>
            </w:r>
            <w:r w:rsidRPr="0080405B">
              <w:rPr>
                <w:rFonts w:ascii="Arial" w:hAnsi="Arial" w:cs="Arial"/>
                <w:strike/>
                <w:color w:val="FF0000"/>
                <w:sz w:val="20"/>
                <w:szCs w:val="20"/>
              </w:rPr>
              <w:t xml:space="preserve">, зарегистрированным </w:t>
            </w:r>
            <w:r w:rsidRPr="0080405B">
              <w:rPr>
                <w:rFonts w:ascii="Arial" w:hAnsi="Arial" w:cs="Arial"/>
                <w:strike/>
                <w:color w:val="FF0000"/>
                <w:sz w:val="20"/>
                <w:szCs w:val="20"/>
              </w:rPr>
              <w:lastRenderedPageBreak/>
              <w:t>Министерством юстиции Российской Федерации</w:t>
            </w:r>
            <w:r w:rsidRPr="0080405B">
              <w:rPr>
                <w:rFonts w:ascii="Arial" w:hAnsi="Arial" w:cs="Arial"/>
                <w:sz w:val="20"/>
                <w:szCs w:val="20"/>
              </w:rPr>
              <w:t xml:space="preserve"> 10 сентября 2018 года </w:t>
            </w:r>
            <w:r w:rsidRPr="000F5FD7">
              <w:rPr>
                <w:rFonts w:ascii="Arial" w:hAnsi="Arial" w:cs="Arial"/>
                <w:sz w:val="20"/>
                <w:szCs w:val="20"/>
              </w:rPr>
              <w:t>N</w:t>
            </w:r>
            <w:r w:rsidRPr="0080405B">
              <w:rPr>
                <w:rFonts w:ascii="Arial" w:hAnsi="Arial" w:cs="Arial"/>
                <w:sz w:val="20"/>
                <w:szCs w:val="20"/>
              </w:rPr>
              <w:t xml:space="preserve"> 52122</w:t>
            </w:r>
            <w:r w:rsidRPr="000F5FD7">
              <w:rPr>
                <w:rFonts w:ascii="Arial" w:hAnsi="Arial" w:cs="Arial"/>
                <w:sz w:val="20"/>
                <w:szCs w:val="20"/>
              </w:rPr>
              <w:t>;</w:t>
            </w:r>
          </w:p>
        </w:tc>
        <w:tc>
          <w:tcPr>
            <w:tcW w:w="7597" w:type="dxa"/>
          </w:tcPr>
          <w:p w14:paraId="25420C9C"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 xml:space="preserve">Величина кредитного риска Крз.1 может быть снижена на сумму обеспечения, указанного в абзацах втором - четвертом строки кодов </w:t>
            </w:r>
            <w:r w:rsidRPr="0080405B">
              <w:rPr>
                <w:rFonts w:ascii="Arial" w:hAnsi="Arial" w:cs="Arial"/>
                <w:sz w:val="20"/>
                <w:szCs w:val="20"/>
                <w:shd w:val="clear" w:color="auto" w:fill="C0C0C0"/>
              </w:rPr>
              <w:t>"</w:t>
            </w:r>
            <w:r w:rsidRPr="0080405B">
              <w:rPr>
                <w:rFonts w:ascii="Arial" w:hAnsi="Arial" w:cs="Arial"/>
                <w:sz w:val="20"/>
                <w:szCs w:val="20"/>
              </w:rPr>
              <w:t>8945.1</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8945.2</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8945.0</w:t>
            </w:r>
            <w:r w:rsidRPr="0080405B">
              <w:rPr>
                <w:rFonts w:ascii="Arial" w:hAnsi="Arial" w:cs="Arial"/>
                <w:sz w:val="20"/>
                <w:szCs w:val="20"/>
                <w:shd w:val="clear" w:color="auto" w:fill="C0C0C0"/>
              </w:rPr>
              <w:t>"</w:t>
            </w:r>
            <w:r w:rsidRPr="0080405B">
              <w:rPr>
                <w:rFonts w:ascii="Arial" w:hAnsi="Arial" w:cs="Arial"/>
                <w:sz w:val="20"/>
                <w:szCs w:val="20"/>
              </w:rPr>
              <w:t xml:space="preserve"> приложения 1 к Инструкции Банка России N 199-И, уменьшена на сумму гарантий (поручительств) контрагентов, а также принятых в залог ценных бумаг эмитентов, указанных в подпунктах 2.3.1 - 2.3.3 пункта 2.3 Инструкции Банка России N 199-И, за исключением требований, соответствующих условиям кодов </w:t>
            </w:r>
            <w:r w:rsidRPr="0080405B">
              <w:rPr>
                <w:rFonts w:ascii="Arial" w:hAnsi="Arial" w:cs="Arial"/>
                <w:sz w:val="20"/>
                <w:szCs w:val="20"/>
                <w:shd w:val="clear" w:color="auto" w:fill="C0C0C0"/>
              </w:rPr>
              <w:t>"</w:t>
            </w:r>
            <w:r w:rsidRPr="0080405B">
              <w:rPr>
                <w:rFonts w:ascii="Arial" w:hAnsi="Arial" w:cs="Arial"/>
                <w:sz w:val="20"/>
                <w:szCs w:val="20"/>
              </w:rPr>
              <w:t>8913.1</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8913.2</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8913.0</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8917.1</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8917.2</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8917.0</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8973</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8975.1</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8975.2</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8975.0</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8985.1</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8985.2</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8985.0</w:t>
            </w:r>
            <w:r w:rsidRPr="0080405B">
              <w:rPr>
                <w:rFonts w:ascii="Arial" w:hAnsi="Arial" w:cs="Arial"/>
                <w:sz w:val="20"/>
                <w:szCs w:val="20"/>
                <w:shd w:val="clear" w:color="auto" w:fill="C0C0C0"/>
              </w:rPr>
              <w:t>" приложения 1 к</w:t>
            </w:r>
            <w:r w:rsidRPr="0080405B">
              <w:rPr>
                <w:rFonts w:ascii="Arial" w:hAnsi="Arial" w:cs="Arial"/>
                <w:sz w:val="20"/>
                <w:szCs w:val="20"/>
              </w:rPr>
              <w:t xml:space="preserve"> Инструкции Банка России N 199-И.</w:t>
            </w:r>
          </w:p>
          <w:p w14:paraId="71EA8FFD"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t xml:space="preserve">В случае если банк снижает величину кредитного риска на заемщика в связи с наличием приемлемого обеспечения, стоимость обеспечения включается в величину кредитного риска </w:t>
            </w:r>
            <w:proofErr w:type="spellStart"/>
            <w:r w:rsidRPr="0080405B">
              <w:rPr>
                <w:sz w:val="20"/>
              </w:rPr>
              <w:t>Крз</w:t>
            </w:r>
            <w:proofErr w:type="spellEnd"/>
            <w:r w:rsidRPr="0080405B">
              <w:rPr>
                <w:sz w:val="20"/>
              </w:rPr>
              <w:t>. 1 в отношении гаранта (поручителя, эмитента долговой ценной бумаги).</w:t>
            </w:r>
          </w:p>
          <w:p w14:paraId="4EA2DC83" w14:textId="77777777" w:rsidR="000F5FD7" w:rsidRPr="0080405B" w:rsidRDefault="000F5FD7" w:rsidP="000F5FD7">
            <w:pPr>
              <w:pStyle w:val="ConsPlusNormal"/>
              <w:suppressAutoHyphens/>
              <w:spacing w:before="200" w:after="1" w:line="200" w:lineRule="atLeast"/>
              <w:ind w:firstLine="539"/>
              <w:jc w:val="both"/>
              <w:rPr>
                <w:sz w:val="20"/>
              </w:rPr>
            </w:pPr>
            <w:r w:rsidRPr="0080405B">
              <w:rPr>
                <w:sz w:val="20"/>
              </w:rPr>
              <w:t xml:space="preserve">В величину кредитного риска </w:t>
            </w:r>
            <w:proofErr w:type="spellStart"/>
            <w:r w:rsidRPr="0080405B">
              <w:rPr>
                <w:sz w:val="20"/>
              </w:rPr>
              <w:t>Крз</w:t>
            </w:r>
            <w:proofErr w:type="spellEnd"/>
            <w:r w:rsidRPr="0080405B">
              <w:rPr>
                <w:sz w:val="20"/>
              </w:rPr>
              <w:t>. 1 не включаются:</w:t>
            </w:r>
          </w:p>
          <w:p w14:paraId="58F27451"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вложения, принимаемые в расчет показателей, уменьшающих сумму источников основного капитала в соответствии с Положением Банка России от 4 июля 2018 года N 646-П "О методике определения собственных средств (капитала) кредитных организаций ("Базель III")" </w:t>
            </w:r>
            <w:r w:rsidRPr="0080405B">
              <w:rPr>
                <w:rFonts w:ascii="Arial" w:hAnsi="Arial" w:cs="Arial"/>
                <w:sz w:val="20"/>
                <w:szCs w:val="20"/>
                <w:shd w:val="clear" w:color="auto" w:fill="C0C0C0"/>
              </w:rPr>
              <w:t>&lt;1&gt;</w:t>
            </w:r>
            <w:r w:rsidRPr="000F5FD7">
              <w:rPr>
                <w:rFonts w:ascii="Arial" w:hAnsi="Arial" w:cs="Arial"/>
                <w:sz w:val="20"/>
                <w:szCs w:val="20"/>
              </w:rPr>
              <w:t>;</w:t>
            </w:r>
          </w:p>
          <w:p w14:paraId="68652263" w14:textId="77777777" w:rsidR="000F5FD7" w:rsidRPr="0080405B" w:rsidRDefault="000F5FD7" w:rsidP="000F5F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shd w:val="clear" w:color="auto" w:fill="C0C0C0"/>
              </w:rPr>
              <w:lastRenderedPageBreak/>
              <w:t>--------------------------------</w:t>
            </w:r>
          </w:p>
          <w:p w14:paraId="7C31E962" w14:textId="12A713A1" w:rsidR="000F5FD7" w:rsidRPr="000F5FD7" w:rsidRDefault="000F5FD7" w:rsidP="000F5FD7">
            <w:pPr>
              <w:suppressAutoHyphens/>
              <w:spacing w:before="200" w:after="1" w:line="200" w:lineRule="atLeast"/>
              <w:ind w:firstLine="539"/>
              <w:jc w:val="both"/>
              <w:rPr>
                <w:rFonts w:ascii="Arial" w:hAnsi="Arial" w:cs="Arial"/>
                <w:sz w:val="20"/>
                <w:szCs w:val="20"/>
                <w:shd w:val="clear" w:color="auto" w:fill="C0C0C0"/>
              </w:rPr>
            </w:pPr>
            <w:r w:rsidRPr="0080405B">
              <w:rPr>
                <w:rFonts w:ascii="Arial" w:hAnsi="Arial" w:cs="Arial"/>
                <w:sz w:val="20"/>
                <w:szCs w:val="20"/>
                <w:shd w:val="clear" w:color="auto" w:fill="C0C0C0"/>
              </w:rPr>
              <w:t>&lt;1&gt; Зарегистрировано Минюстом России</w:t>
            </w:r>
            <w:r w:rsidRPr="0080405B">
              <w:rPr>
                <w:rFonts w:ascii="Arial" w:hAnsi="Arial" w:cs="Arial"/>
                <w:sz w:val="20"/>
                <w:szCs w:val="20"/>
              </w:rPr>
              <w:t xml:space="preserve"> 10 сентября 2018 года</w:t>
            </w:r>
            <w:r w:rsidRPr="0080405B">
              <w:rPr>
                <w:rFonts w:ascii="Arial" w:hAnsi="Arial" w:cs="Arial"/>
                <w:sz w:val="20"/>
                <w:szCs w:val="20"/>
                <w:shd w:val="clear" w:color="auto" w:fill="C0C0C0"/>
              </w:rPr>
              <w:t>, регистрационный</w:t>
            </w:r>
            <w:r w:rsidRPr="000F5FD7">
              <w:rPr>
                <w:rFonts w:ascii="Arial" w:hAnsi="Arial" w:cs="Arial"/>
                <w:sz w:val="20"/>
                <w:szCs w:val="20"/>
              </w:rPr>
              <w:t xml:space="preserve"> N</w:t>
            </w:r>
            <w:r w:rsidRPr="0080405B">
              <w:rPr>
                <w:rFonts w:ascii="Arial" w:hAnsi="Arial" w:cs="Arial"/>
                <w:sz w:val="20"/>
                <w:szCs w:val="20"/>
              </w:rPr>
              <w:t xml:space="preserve"> 52122</w:t>
            </w:r>
            <w:r w:rsidRPr="0080405B">
              <w:rPr>
                <w:rFonts w:ascii="Arial" w:hAnsi="Arial" w:cs="Arial"/>
                <w:sz w:val="20"/>
                <w:szCs w:val="20"/>
                <w:shd w:val="clear" w:color="auto" w:fill="C0C0C0"/>
              </w:rPr>
              <w:t>, с изменениями, внесенными Указаниями Банка России от 27 ноября 2018 года N 4987-У (зарегистрировано Минюстом России 19 декабря 2018 года, регистрационный N 53064), от 6 июня 2019 года N 5163-У (зарегистрировано Минюстом России 30 сентября 2019 года, регистрационный N 56084), от 30 июня 2020 года N 5492-У (зарегистрировано Минюстом России 30 июля 2020 года, регистрационный N 59121).</w:t>
            </w:r>
          </w:p>
        </w:tc>
      </w:tr>
      <w:tr w:rsidR="000F5FD7" w:rsidRPr="0080405B" w14:paraId="1DE247CB" w14:textId="77777777" w:rsidTr="0080405B">
        <w:tc>
          <w:tcPr>
            <w:tcW w:w="7597" w:type="dxa"/>
          </w:tcPr>
          <w:p w14:paraId="16626BA4" w14:textId="77777777" w:rsidR="000F5FD7" w:rsidRPr="0080405B" w:rsidRDefault="000F5FD7" w:rsidP="004666D7">
            <w:pPr>
              <w:pStyle w:val="ConsPlusNormal"/>
              <w:suppressAutoHyphens/>
              <w:spacing w:before="200" w:after="1" w:line="200" w:lineRule="atLeast"/>
              <w:ind w:firstLine="539"/>
              <w:jc w:val="both"/>
              <w:rPr>
                <w:sz w:val="20"/>
              </w:rPr>
            </w:pPr>
            <w:r w:rsidRPr="0080405B">
              <w:rPr>
                <w:sz w:val="20"/>
              </w:rPr>
              <w:lastRenderedPageBreak/>
              <w:t>требования к Российской Федерации, федеральным органам исполнительной власти, Банку России;</w:t>
            </w:r>
          </w:p>
          <w:p w14:paraId="58C8405A" w14:textId="77777777" w:rsidR="000F5FD7" w:rsidRPr="0080405B" w:rsidRDefault="000F5FD7" w:rsidP="004666D7">
            <w:pPr>
              <w:pStyle w:val="ConsPlusNormal"/>
              <w:suppressAutoHyphens/>
              <w:spacing w:before="200" w:after="1" w:line="200" w:lineRule="atLeast"/>
              <w:ind w:firstLine="539"/>
              <w:jc w:val="both"/>
              <w:rPr>
                <w:sz w:val="20"/>
              </w:rPr>
            </w:pPr>
            <w:r w:rsidRPr="0080405B">
              <w:rPr>
                <w:sz w:val="20"/>
              </w:rPr>
              <w:t>требования к субъектам Российской Федерации, муниципальным образованиям Российской Федерации;</w:t>
            </w:r>
          </w:p>
          <w:p w14:paraId="540F53CA" w14:textId="2C0FF37E" w:rsidR="000F5FD7" w:rsidRPr="000F5FD7" w:rsidRDefault="000F5F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требования участников клиринга к кредитным организациям, осуществляющим функции центрального контрагента, соответствующего условиям кода 8846 Инструкции Банка России N 199-И, возникшие в рамках осуществления им клиринговой деятельности, включая сделки </w:t>
            </w:r>
            <w:proofErr w:type="spellStart"/>
            <w:r w:rsidRPr="0080405B">
              <w:rPr>
                <w:rFonts w:ascii="Arial" w:hAnsi="Arial" w:cs="Arial"/>
                <w:sz w:val="20"/>
                <w:szCs w:val="20"/>
              </w:rPr>
              <w:t>репо</w:t>
            </w:r>
            <w:proofErr w:type="spellEnd"/>
            <w:r w:rsidRPr="0080405B">
              <w:rPr>
                <w:rFonts w:ascii="Arial" w:hAnsi="Arial" w:cs="Arial"/>
                <w:sz w:val="20"/>
                <w:szCs w:val="20"/>
              </w:rPr>
              <w:t>;</w:t>
            </w:r>
          </w:p>
        </w:tc>
        <w:tc>
          <w:tcPr>
            <w:tcW w:w="7597" w:type="dxa"/>
          </w:tcPr>
          <w:p w14:paraId="4BC3E5A4" w14:textId="77777777" w:rsidR="000F5FD7" w:rsidRPr="0080405B" w:rsidRDefault="000F5FD7" w:rsidP="004666D7">
            <w:pPr>
              <w:pStyle w:val="ConsPlusNormal"/>
              <w:suppressAutoHyphens/>
              <w:spacing w:after="1" w:line="200" w:lineRule="atLeast"/>
              <w:ind w:firstLine="539"/>
              <w:jc w:val="both"/>
              <w:rPr>
                <w:sz w:val="20"/>
              </w:rPr>
            </w:pPr>
          </w:p>
          <w:p w14:paraId="354D8F5C" w14:textId="77777777" w:rsidR="000F5FD7" w:rsidRPr="0080405B" w:rsidRDefault="000F5FD7" w:rsidP="004666D7">
            <w:pPr>
              <w:pStyle w:val="ConsPlusNormal"/>
              <w:suppressAutoHyphens/>
              <w:spacing w:after="1" w:line="200" w:lineRule="atLeast"/>
              <w:ind w:firstLine="539"/>
              <w:jc w:val="both"/>
              <w:rPr>
                <w:sz w:val="20"/>
              </w:rPr>
            </w:pPr>
            <w:r w:rsidRPr="0080405B">
              <w:rPr>
                <w:sz w:val="20"/>
              </w:rPr>
              <w:t>требования к Российской Федерации, федеральным органам исполнительной власти, Банку России;</w:t>
            </w:r>
          </w:p>
          <w:p w14:paraId="7B817A89" w14:textId="77777777" w:rsidR="000F5FD7" w:rsidRPr="0080405B" w:rsidRDefault="000F5FD7" w:rsidP="004666D7">
            <w:pPr>
              <w:pStyle w:val="ConsPlusNormal"/>
              <w:suppressAutoHyphens/>
              <w:spacing w:before="200" w:after="1" w:line="200" w:lineRule="atLeast"/>
              <w:ind w:firstLine="539"/>
              <w:jc w:val="both"/>
              <w:rPr>
                <w:sz w:val="20"/>
              </w:rPr>
            </w:pPr>
            <w:r w:rsidRPr="0080405B">
              <w:rPr>
                <w:sz w:val="20"/>
              </w:rPr>
              <w:t>требования к субъектам Российской Федерации, муниципальным образованиям Российской Федерации;</w:t>
            </w:r>
          </w:p>
          <w:p w14:paraId="6B0E47B8" w14:textId="03BAF2F0" w:rsidR="000F5FD7" w:rsidRPr="000F5FD7" w:rsidRDefault="000F5F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требования участников клиринга к кредитным организациям, осуществляющим функции центрального контрагента, соответствующего условиям кода </w:t>
            </w:r>
            <w:r w:rsidRPr="0080405B">
              <w:rPr>
                <w:rFonts w:ascii="Arial" w:hAnsi="Arial" w:cs="Arial"/>
                <w:sz w:val="20"/>
                <w:szCs w:val="20"/>
                <w:shd w:val="clear" w:color="auto" w:fill="C0C0C0"/>
              </w:rPr>
              <w:t>"</w:t>
            </w:r>
            <w:r w:rsidRPr="0080405B">
              <w:rPr>
                <w:rFonts w:ascii="Arial" w:hAnsi="Arial" w:cs="Arial"/>
                <w:sz w:val="20"/>
                <w:szCs w:val="20"/>
              </w:rPr>
              <w:t>8846</w:t>
            </w:r>
            <w:r w:rsidRPr="0080405B">
              <w:rPr>
                <w:rFonts w:ascii="Arial" w:hAnsi="Arial" w:cs="Arial"/>
                <w:sz w:val="20"/>
                <w:szCs w:val="20"/>
                <w:shd w:val="clear" w:color="auto" w:fill="C0C0C0"/>
              </w:rPr>
              <w:t>" приложения 1 к</w:t>
            </w:r>
            <w:r w:rsidRPr="0080405B">
              <w:rPr>
                <w:rFonts w:ascii="Arial" w:hAnsi="Arial" w:cs="Arial"/>
                <w:sz w:val="20"/>
                <w:szCs w:val="20"/>
              </w:rPr>
              <w:t xml:space="preserve"> Инструкции Банка России N 199-И, возникшие в рамках осуществления им клиринговой деятельности, включая сделки </w:t>
            </w:r>
            <w:proofErr w:type="spellStart"/>
            <w:r w:rsidRPr="0080405B">
              <w:rPr>
                <w:rFonts w:ascii="Arial" w:hAnsi="Arial" w:cs="Arial"/>
                <w:sz w:val="20"/>
                <w:szCs w:val="20"/>
              </w:rPr>
              <w:t>репо</w:t>
            </w:r>
            <w:proofErr w:type="spellEnd"/>
            <w:r w:rsidRPr="0080405B">
              <w:rPr>
                <w:rFonts w:ascii="Arial" w:hAnsi="Arial" w:cs="Arial"/>
                <w:sz w:val="20"/>
                <w:szCs w:val="20"/>
              </w:rPr>
              <w:t>;</w:t>
            </w:r>
          </w:p>
        </w:tc>
      </w:tr>
      <w:tr w:rsidR="004666D7" w:rsidRPr="0080405B" w14:paraId="5C3A8D4D" w14:textId="77777777" w:rsidTr="0080405B">
        <w:tc>
          <w:tcPr>
            <w:tcW w:w="7597" w:type="dxa"/>
          </w:tcPr>
          <w:p w14:paraId="63DE6019"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требования к правительствам или центральным банкам стран и организациям, которым в соответствии с законодательством соответствующих стран предоставлено право осуществлять заимствования от имени государства, соответствующие условиям кодов 8901</w:t>
            </w:r>
            <w:r w:rsidRPr="000F5FD7">
              <w:rPr>
                <w:rFonts w:ascii="Arial" w:hAnsi="Arial" w:cs="Arial"/>
                <w:sz w:val="20"/>
                <w:szCs w:val="20"/>
              </w:rPr>
              <w:t>,</w:t>
            </w:r>
            <w:r w:rsidRPr="0080405B">
              <w:rPr>
                <w:rFonts w:ascii="Arial" w:hAnsi="Arial" w:cs="Arial"/>
                <w:sz w:val="20"/>
                <w:szCs w:val="20"/>
              </w:rPr>
              <w:t xml:space="preserve"> 8903</w:t>
            </w:r>
            <w:r w:rsidRPr="000F5FD7">
              <w:rPr>
                <w:rFonts w:ascii="Arial" w:hAnsi="Arial" w:cs="Arial"/>
                <w:sz w:val="20"/>
                <w:szCs w:val="20"/>
              </w:rPr>
              <w:t>,</w:t>
            </w:r>
            <w:r w:rsidRPr="0080405B">
              <w:rPr>
                <w:rFonts w:ascii="Arial" w:hAnsi="Arial" w:cs="Arial"/>
                <w:sz w:val="20"/>
                <w:szCs w:val="20"/>
              </w:rPr>
              <w:t xml:space="preserve"> 8932 Инструкции Банка России N 199-И;</w:t>
            </w:r>
          </w:p>
          <w:p w14:paraId="65198BBA" w14:textId="77777777" w:rsidR="004666D7" w:rsidRPr="0080405B" w:rsidRDefault="004666D7" w:rsidP="004666D7">
            <w:pPr>
              <w:pStyle w:val="ConsPlusNormal"/>
              <w:suppressAutoHyphens/>
              <w:spacing w:before="200" w:after="1" w:line="200" w:lineRule="atLeast"/>
              <w:ind w:firstLine="539"/>
              <w:jc w:val="both"/>
              <w:rPr>
                <w:sz w:val="20"/>
              </w:rPr>
            </w:pPr>
            <w:r w:rsidRPr="0080405B">
              <w:rPr>
                <w:sz w:val="20"/>
              </w:rPr>
              <w:t>требования к кредитным организациям - участникам банковской группы, в состав которой входит банк-кредитор;</w:t>
            </w:r>
          </w:p>
          <w:p w14:paraId="201246F3"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требования, соответствующие условиям кодов 8913.1</w:t>
            </w:r>
            <w:r w:rsidRPr="000F5FD7">
              <w:rPr>
                <w:rFonts w:ascii="Arial" w:hAnsi="Arial" w:cs="Arial"/>
                <w:sz w:val="20"/>
                <w:szCs w:val="20"/>
              </w:rPr>
              <w:t>,</w:t>
            </w:r>
            <w:r w:rsidRPr="0080405B">
              <w:rPr>
                <w:rFonts w:ascii="Arial" w:hAnsi="Arial" w:cs="Arial"/>
                <w:sz w:val="20"/>
                <w:szCs w:val="20"/>
              </w:rPr>
              <w:t xml:space="preserve"> 8913.2</w:t>
            </w:r>
            <w:r w:rsidRPr="000F5FD7">
              <w:rPr>
                <w:rFonts w:ascii="Arial" w:hAnsi="Arial" w:cs="Arial"/>
                <w:sz w:val="20"/>
                <w:szCs w:val="20"/>
              </w:rPr>
              <w:t>,</w:t>
            </w:r>
            <w:r w:rsidRPr="0080405B">
              <w:rPr>
                <w:rFonts w:ascii="Arial" w:hAnsi="Arial" w:cs="Arial"/>
                <w:sz w:val="20"/>
                <w:szCs w:val="20"/>
              </w:rPr>
              <w:t xml:space="preserve"> 8913.0</w:t>
            </w:r>
            <w:r w:rsidRPr="000F5FD7">
              <w:rPr>
                <w:rFonts w:ascii="Arial" w:hAnsi="Arial" w:cs="Arial"/>
                <w:sz w:val="20"/>
                <w:szCs w:val="20"/>
              </w:rPr>
              <w:t>,</w:t>
            </w:r>
            <w:r w:rsidRPr="0080405B">
              <w:rPr>
                <w:rFonts w:ascii="Arial" w:hAnsi="Arial" w:cs="Arial"/>
                <w:sz w:val="20"/>
                <w:szCs w:val="20"/>
              </w:rPr>
              <w:t xml:space="preserve"> 8917.1</w:t>
            </w:r>
            <w:r w:rsidRPr="000F5FD7">
              <w:rPr>
                <w:rFonts w:ascii="Arial" w:hAnsi="Arial" w:cs="Arial"/>
                <w:sz w:val="20"/>
                <w:szCs w:val="20"/>
              </w:rPr>
              <w:t>,</w:t>
            </w:r>
            <w:r w:rsidRPr="0080405B">
              <w:rPr>
                <w:rFonts w:ascii="Arial" w:hAnsi="Arial" w:cs="Arial"/>
                <w:sz w:val="20"/>
                <w:szCs w:val="20"/>
              </w:rPr>
              <w:t xml:space="preserve"> 8917.2</w:t>
            </w:r>
            <w:r w:rsidRPr="000F5FD7">
              <w:rPr>
                <w:rFonts w:ascii="Arial" w:hAnsi="Arial" w:cs="Arial"/>
                <w:sz w:val="20"/>
                <w:szCs w:val="20"/>
              </w:rPr>
              <w:t>,</w:t>
            </w:r>
            <w:r w:rsidRPr="0080405B">
              <w:rPr>
                <w:rFonts w:ascii="Arial" w:hAnsi="Arial" w:cs="Arial"/>
                <w:sz w:val="20"/>
                <w:szCs w:val="20"/>
              </w:rPr>
              <w:t xml:space="preserve"> 8917.0</w:t>
            </w:r>
            <w:r w:rsidRPr="000F5FD7">
              <w:rPr>
                <w:rFonts w:ascii="Arial" w:hAnsi="Arial" w:cs="Arial"/>
                <w:sz w:val="20"/>
                <w:szCs w:val="20"/>
              </w:rPr>
              <w:t>,</w:t>
            </w:r>
            <w:r w:rsidRPr="0080405B">
              <w:rPr>
                <w:rFonts w:ascii="Arial" w:hAnsi="Arial" w:cs="Arial"/>
                <w:sz w:val="20"/>
                <w:szCs w:val="20"/>
              </w:rPr>
              <w:t xml:space="preserve"> 8973</w:t>
            </w:r>
            <w:r w:rsidRPr="000F5FD7">
              <w:rPr>
                <w:rFonts w:ascii="Arial" w:hAnsi="Arial" w:cs="Arial"/>
                <w:sz w:val="20"/>
                <w:szCs w:val="20"/>
              </w:rPr>
              <w:t>,</w:t>
            </w:r>
            <w:r w:rsidRPr="0080405B">
              <w:rPr>
                <w:rFonts w:ascii="Arial" w:hAnsi="Arial" w:cs="Arial"/>
                <w:sz w:val="20"/>
                <w:szCs w:val="20"/>
              </w:rPr>
              <w:t xml:space="preserve"> 8975.1</w:t>
            </w:r>
            <w:r w:rsidRPr="000F5FD7">
              <w:rPr>
                <w:rFonts w:ascii="Arial" w:hAnsi="Arial" w:cs="Arial"/>
                <w:sz w:val="20"/>
                <w:szCs w:val="20"/>
              </w:rPr>
              <w:t>,</w:t>
            </w:r>
            <w:r w:rsidRPr="0080405B">
              <w:rPr>
                <w:rFonts w:ascii="Arial" w:hAnsi="Arial" w:cs="Arial"/>
                <w:sz w:val="20"/>
                <w:szCs w:val="20"/>
              </w:rPr>
              <w:t xml:space="preserve"> 8975.2</w:t>
            </w:r>
            <w:r w:rsidRPr="000F5FD7">
              <w:rPr>
                <w:rFonts w:ascii="Arial" w:hAnsi="Arial" w:cs="Arial"/>
                <w:sz w:val="20"/>
                <w:szCs w:val="20"/>
              </w:rPr>
              <w:t>,</w:t>
            </w:r>
            <w:r w:rsidRPr="0080405B">
              <w:rPr>
                <w:rFonts w:ascii="Arial" w:hAnsi="Arial" w:cs="Arial"/>
                <w:sz w:val="20"/>
                <w:szCs w:val="20"/>
              </w:rPr>
              <w:t xml:space="preserve"> 8975.0</w:t>
            </w:r>
            <w:r w:rsidRPr="000F5FD7">
              <w:rPr>
                <w:rFonts w:ascii="Arial" w:hAnsi="Arial" w:cs="Arial"/>
                <w:sz w:val="20"/>
                <w:szCs w:val="20"/>
              </w:rPr>
              <w:t>,</w:t>
            </w:r>
            <w:r w:rsidRPr="0080405B">
              <w:rPr>
                <w:rFonts w:ascii="Arial" w:hAnsi="Arial" w:cs="Arial"/>
                <w:sz w:val="20"/>
                <w:szCs w:val="20"/>
              </w:rPr>
              <w:t xml:space="preserve"> 8985.1</w:t>
            </w:r>
            <w:r w:rsidRPr="000F5FD7">
              <w:rPr>
                <w:rFonts w:ascii="Arial" w:hAnsi="Arial" w:cs="Arial"/>
                <w:sz w:val="20"/>
                <w:szCs w:val="20"/>
              </w:rPr>
              <w:t>,</w:t>
            </w:r>
            <w:r w:rsidRPr="0080405B">
              <w:rPr>
                <w:rFonts w:ascii="Arial" w:hAnsi="Arial" w:cs="Arial"/>
                <w:sz w:val="20"/>
                <w:szCs w:val="20"/>
              </w:rPr>
              <w:t xml:space="preserve"> 8985.2</w:t>
            </w:r>
            <w:r w:rsidRPr="000F5FD7">
              <w:rPr>
                <w:rFonts w:ascii="Arial" w:hAnsi="Arial" w:cs="Arial"/>
                <w:sz w:val="20"/>
                <w:szCs w:val="20"/>
              </w:rPr>
              <w:t>,</w:t>
            </w:r>
            <w:r w:rsidRPr="0080405B">
              <w:rPr>
                <w:rFonts w:ascii="Arial" w:hAnsi="Arial" w:cs="Arial"/>
                <w:sz w:val="20"/>
                <w:szCs w:val="20"/>
              </w:rPr>
              <w:t xml:space="preserve"> 8985.0 Инструкции Банка России N 199-И.</w:t>
            </w:r>
          </w:p>
          <w:p w14:paraId="78388CB9"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В графу 11 раздела 3 и графу 10 раздела 4 (</w:t>
            </w:r>
            <w:r w:rsidRPr="0080405B">
              <w:rPr>
                <w:rFonts w:ascii="Arial" w:hAnsi="Arial" w:cs="Arial"/>
                <w:strike/>
                <w:color w:val="FF0000"/>
                <w:sz w:val="20"/>
                <w:szCs w:val="20"/>
              </w:rPr>
              <w:t>показатель</w:t>
            </w:r>
            <w:r w:rsidRPr="0080405B">
              <w:rPr>
                <w:rFonts w:ascii="Arial" w:hAnsi="Arial" w:cs="Arial"/>
                <w:sz w:val="20"/>
                <w:szCs w:val="20"/>
              </w:rPr>
              <w:t xml:space="preserve"> ОСКр.1) включается сумма кредитного риска по балансовым требованиям к заемщику за </w:t>
            </w:r>
            <w:r w:rsidRPr="0080405B">
              <w:rPr>
                <w:rFonts w:ascii="Arial" w:hAnsi="Arial" w:cs="Arial"/>
                <w:strike/>
                <w:color w:val="FF0000"/>
                <w:sz w:val="20"/>
                <w:szCs w:val="20"/>
              </w:rPr>
              <w:t>минусом</w:t>
            </w:r>
            <w:r w:rsidRPr="0080405B">
              <w:rPr>
                <w:rFonts w:ascii="Arial" w:hAnsi="Arial" w:cs="Arial"/>
                <w:sz w:val="20"/>
                <w:szCs w:val="20"/>
              </w:rPr>
              <w:t xml:space="preserve"> резерва на возможные потери, с учетом положительной и </w:t>
            </w:r>
            <w:r w:rsidRPr="0080405B">
              <w:rPr>
                <w:rFonts w:ascii="Arial" w:hAnsi="Arial" w:cs="Arial"/>
                <w:sz w:val="20"/>
                <w:szCs w:val="20"/>
              </w:rPr>
              <w:lastRenderedPageBreak/>
              <w:t>отрицательной переоценки, а также с учетом приемлемого обеспечения, указанного в абзаце шестнадцатом настоящего пункта.</w:t>
            </w:r>
          </w:p>
          <w:p w14:paraId="2C7B9B1B" w14:textId="77777777" w:rsidR="004666D7" w:rsidRPr="0080405B" w:rsidRDefault="004666D7" w:rsidP="004666D7">
            <w:pPr>
              <w:pStyle w:val="ConsPlusNormal"/>
              <w:suppressAutoHyphens/>
              <w:spacing w:before="200" w:after="1" w:line="200" w:lineRule="atLeast"/>
              <w:ind w:firstLine="539"/>
              <w:jc w:val="both"/>
              <w:rPr>
                <w:sz w:val="20"/>
              </w:rPr>
            </w:pPr>
            <w:r w:rsidRPr="0080405B">
              <w:rPr>
                <w:sz w:val="20"/>
              </w:rPr>
              <w:t>В величину ОСКр.1 также включается кредитный риск по каждому контрагенту по сделкам продажи ценных бумаг (включая клиринговые сертификаты участия), совершаемым на возвратной основе, без прекращения признания.</w:t>
            </w:r>
          </w:p>
          <w:p w14:paraId="1CFA2511"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По сделкам, совершаемым на возвратной основе с ценными бумагами, величина кредитного риска определяется в зависимости от применяемого в целях расчета нормативов достаточности капитала банка подхода, предусмотренного пунктом 2.3 либо пунктом 2.6 Инструкции Банка России N 199-И, с учетом следующего</w:t>
            </w:r>
            <w:r w:rsidRPr="004666D7">
              <w:rPr>
                <w:rFonts w:ascii="Arial" w:hAnsi="Arial" w:cs="Arial"/>
                <w:strike/>
                <w:color w:val="FF0000"/>
                <w:sz w:val="20"/>
                <w:szCs w:val="20"/>
              </w:rPr>
              <w:t>.</w:t>
            </w:r>
          </w:p>
          <w:p w14:paraId="436CB0E0"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trike/>
                <w:color w:val="FF0000"/>
                <w:sz w:val="20"/>
                <w:szCs w:val="20"/>
              </w:rPr>
              <w:t>Банк</w:t>
            </w:r>
            <w:r w:rsidRPr="0080405B">
              <w:rPr>
                <w:rFonts w:ascii="Arial" w:hAnsi="Arial" w:cs="Arial"/>
                <w:sz w:val="20"/>
                <w:szCs w:val="20"/>
              </w:rPr>
              <w:t>-заемщик в случае расчета нормативов достаточности капитала банка с учетом положений пункта 2.3 Инструкции Банка России N 199-И осуществляет расчет:</w:t>
            </w:r>
          </w:p>
          <w:p w14:paraId="3BCA67F4"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по договорам, удовлетворяющим требованиям подпункта 2.6.1 пункта 2.6 Инструкции Банка России N 199-И, </w:t>
            </w:r>
            <w:r w:rsidRPr="0080405B">
              <w:rPr>
                <w:rFonts w:ascii="Arial" w:hAnsi="Arial" w:cs="Arial"/>
                <w:strike/>
                <w:color w:val="FF0000"/>
                <w:sz w:val="20"/>
                <w:szCs w:val="20"/>
              </w:rPr>
              <w:t>в отношении контрагента по сделке</w:t>
            </w:r>
            <w:r w:rsidRPr="0080405B">
              <w:rPr>
                <w:rFonts w:ascii="Arial" w:hAnsi="Arial" w:cs="Arial"/>
                <w:sz w:val="20"/>
                <w:szCs w:val="20"/>
              </w:rPr>
              <w:t xml:space="preserve"> с включением в расчет требования по возврату ценных бумаг, стоимость которых отражается на балансовых и </w:t>
            </w:r>
            <w:proofErr w:type="spellStart"/>
            <w:r w:rsidRPr="0080405B">
              <w:rPr>
                <w:rFonts w:ascii="Arial" w:hAnsi="Arial" w:cs="Arial"/>
                <w:sz w:val="20"/>
                <w:szCs w:val="20"/>
              </w:rPr>
              <w:t>внебалансовых</w:t>
            </w:r>
            <w:proofErr w:type="spellEnd"/>
            <w:r w:rsidRPr="0080405B">
              <w:rPr>
                <w:rFonts w:ascii="Arial" w:hAnsi="Arial" w:cs="Arial"/>
                <w:sz w:val="20"/>
                <w:szCs w:val="20"/>
              </w:rPr>
              <w:t xml:space="preserve"> счетах, в сумме необеспеченной части требования по возврату ценных бумаг, по прочим договорам - в полной сумме требования;</w:t>
            </w:r>
          </w:p>
          <w:p w14:paraId="5F02C8AA" w14:textId="77777777" w:rsidR="004666D7" w:rsidRPr="0080405B" w:rsidRDefault="004666D7" w:rsidP="004666D7">
            <w:pPr>
              <w:pStyle w:val="ConsPlusNormal"/>
              <w:suppressAutoHyphens/>
              <w:spacing w:before="200" w:after="1" w:line="200" w:lineRule="atLeast"/>
              <w:ind w:firstLine="539"/>
              <w:jc w:val="both"/>
              <w:rPr>
                <w:sz w:val="20"/>
              </w:rPr>
            </w:pPr>
            <w:r w:rsidRPr="0080405B">
              <w:rPr>
                <w:sz w:val="20"/>
              </w:rPr>
              <w:t>в отношении эмитента, ценные бумаги которого переданы в обеспечение по сделке, совершаемой на возвратной основе (за исключением ценных бумаг, ранее полученных без первоначального признания по сделкам, совершаемым на возвратной основе), с включением в расчет стоимости указанных ценных бумаг, отражаемых на балансовых счетах;</w:t>
            </w:r>
          </w:p>
          <w:p w14:paraId="40F20DA2" w14:textId="0B663E26"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в случае расчета нормативов достаточности капитала банка с учетом положений пункта 2.6 Инструкции Банка России N 199-И</w:t>
            </w:r>
            <w:r w:rsidRPr="004666D7">
              <w:rPr>
                <w:rFonts w:ascii="Arial" w:hAnsi="Arial" w:cs="Arial"/>
                <w:sz w:val="20"/>
                <w:szCs w:val="20"/>
              </w:rPr>
              <w:t>:</w:t>
            </w:r>
          </w:p>
        </w:tc>
        <w:tc>
          <w:tcPr>
            <w:tcW w:w="7597" w:type="dxa"/>
          </w:tcPr>
          <w:p w14:paraId="5730EEDC"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 xml:space="preserve">требования к правительствам или центральным банкам стран и организациям, которым в соответствии с законодательством соответствующих стран предоставлено право осуществлять заимствования от имени государства, соответствующие условиям кодов </w:t>
            </w:r>
            <w:r w:rsidRPr="0080405B">
              <w:rPr>
                <w:rFonts w:ascii="Arial" w:hAnsi="Arial" w:cs="Arial"/>
                <w:sz w:val="20"/>
                <w:szCs w:val="20"/>
                <w:shd w:val="clear" w:color="auto" w:fill="C0C0C0"/>
              </w:rPr>
              <w:t>"</w:t>
            </w:r>
            <w:r w:rsidRPr="0080405B">
              <w:rPr>
                <w:rFonts w:ascii="Arial" w:hAnsi="Arial" w:cs="Arial"/>
                <w:sz w:val="20"/>
                <w:szCs w:val="20"/>
              </w:rPr>
              <w:t>8901</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8903</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8932</w:t>
            </w:r>
            <w:r w:rsidRPr="0080405B">
              <w:rPr>
                <w:rFonts w:ascii="Arial" w:hAnsi="Arial" w:cs="Arial"/>
                <w:sz w:val="20"/>
                <w:szCs w:val="20"/>
                <w:shd w:val="clear" w:color="auto" w:fill="C0C0C0"/>
              </w:rPr>
              <w:t>" приложения 1 к</w:t>
            </w:r>
            <w:r w:rsidRPr="0080405B">
              <w:rPr>
                <w:rFonts w:ascii="Arial" w:hAnsi="Arial" w:cs="Arial"/>
                <w:sz w:val="20"/>
                <w:szCs w:val="20"/>
              </w:rPr>
              <w:t xml:space="preserve"> Инструкции Банка России N 199-И;</w:t>
            </w:r>
          </w:p>
          <w:p w14:paraId="0B485939" w14:textId="77777777" w:rsidR="004666D7" w:rsidRPr="0080405B" w:rsidRDefault="004666D7" w:rsidP="004666D7">
            <w:pPr>
              <w:pStyle w:val="ConsPlusNormal"/>
              <w:suppressAutoHyphens/>
              <w:spacing w:before="200" w:after="1" w:line="200" w:lineRule="atLeast"/>
              <w:ind w:firstLine="539"/>
              <w:jc w:val="both"/>
              <w:rPr>
                <w:sz w:val="20"/>
              </w:rPr>
            </w:pPr>
            <w:r w:rsidRPr="0080405B">
              <w:rPr>
                <w:sz w:val="20"/>
              </w:rPr>
              <w:t>требования к кредитным организациям - участникам банковской группы, в состав которой входит банк-кредитор;</w:t>
            </w:r>
          </w:p>
          <w:p w14:paraId="71939760"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требования, соответствующие условиям кодов </w:t>
            </w:r>
            <w:r w:rsidRPr="0080405B">
              <w:rPr>
                <w:rFonts w:ascii="Arial" w:hAnsi="Arial" w:cs="Arial"/>
                <w:sz w:val="20"/>
                <w:szCs w:val="20"/>
                <w:shd w:val="clear" w:color="auto" w:fill="C0C0C0"/>
              </w:rPr>
              <w:t>"</w:t>
            </w:r>
            <w:r w:rsidRPr="0080405B">
              <w:rPr>
                <w:rFonts w:ascii="Arial" w:hAnsi="Arial" w:cs="Arial"/>
                <w:sz w:val="20"/>
                <w:szCs w:val="20"/>
              </w:rPr>
              <w:t>8913.1</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8913.2</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8913.0</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8917.1</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8917.2</w:t>
            </w:r>
            <w:r w:rsidRPr="0080405B">
              <w:rPr>
                <w:rFonts w:ascii="Arial" w:hAnsi="Arial" w:cs="Arial"/>
                <w:sz w:val="20"/>
                <w:szCs w:val="20"/>
                <w:shd w:val="clear" w:color="auto" w:fill="C0C0C0"/>
              </w:rPr>
              <w:t>"</w:t>
            </w:r>
            <w:r w:rsidRPr="000F5F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8917.0</w:t>
            </w:r>
            <w:r w:rsidRPr="0080405B">
              <w:rPr>
                <w:rFonts w:ascii="Arial" w:hAnsi="Arial" w:cs="Arial"/>
                <w:sz w:val="20"/>
                <w:szCs w:val="20"/>
                <w:shd w:val="clear" w:color="auto" w:fill="C0C0C0"/>
              </w:rPr>
              <w:t>"</w:t>
            </w:r>
            <w:r w:rsidRPr="004666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8973</w:t>
            </w:r>
            <w:r w:rsidRPr="0080405B">
              <w:rPr>
                <w:rFonts w:ascii="Arial" w:hAnsi="Arial" w:cs="Arial"/>
                <w:sz w:val="20"/>
                <w:szCs w:val="20"/>
                <w:shd w:val="clear" w:color="auto" w:fill="C0C0C0"/>
              </w:rPr>
              <w:t>"</w:t>
            </w:r>
            <w:r w:rsidRPr="004666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8975.1</w:t>
            </w:r>
            <w:r w:rsidRPr="0080405B">
              <w:rPr>
                <w:rFonts w:ascii="Arial" w:hAnsi="Arial" w:cs="Arial"/>
                <w:sz w:val="20"/>
                <w:szCs w:val="20"/>
                <w:shd w:val="clear" w:color="auto" w:fill="C0C0C0"/>
              </w:rPr>
              <w:t>"</w:t>
            </w:r>
            <w:r w:rsidRPr="004666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8975.2</w:t>
            </w:r>
            <w:r w:rsidRPr="0080405B">
              <w:rPr>
                <w:rFonts w:ascii="Arial" w:hAnsi="Arial" w:cs="Arial"/>
                <w:sz w:val="20"/>
                <w:szCs w:val="20"/>
                <w:shd w:val="clear" w:color="auto" w:fill="C0C0C0"/>
              </w:rPr>
              <w:t>"</w:t>
            </w:r>
            <w:r w:rsidRPr="004666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8975.0</w:t>
            </w:r>
            <w:r w:rsidRPr="0080405B">
              <w:rPr>
                <w:rFonts w:ascii="Arial" w:hAnsi="Arial" w:cs="Arial"/>
                <w:sz w:val="20"/>
                <w:szCs w:val="20"/>
                <w:shd w:val="clear" w:color="auto" w:fill="C0C0C0"/>
              </w:rPr>
              <w:t>"</w:t>
            </w:r>
            <w:r w:rsidRPr="004666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8985.1</w:t>
            </w:r>
            <w:r w:rsidRPr="0080405B">
              <w:rPr>
                <w:rFonts w:ascii="Arial" w:hAnsi="Arial" w:cs="Arial"/>
                <w:sz w:val="20"/>
                <w:szCs w:val="20"/>
                <w:shd w:val="clear" w:color="auto" w:fill="C0C0C0"/>
              </w:rPr>
              <w:t>"</w:t>
            </w:r>
            <w:r w:rsidRPr="004666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8985.2</w:t>
            </w:r>
            <w:r w:rsidRPr="0080405B">
              <w:rPr>
                <w:rFonts w:ascii="Arial" w:hAnsi="Arial" w:cs="Arial"/>
                <w:sz w:val="20"/>
                <w:szCs w:val="20"/>
                <w:shd w:val="clear" w:color="auto" w:fill="C0C0C0"/>
              </w:rPr>
              <w:t>"</w:t>
            </w:r>
            <w:r w:rsidRPr="004666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8985.0</w:t>
            </w:r>
            <w:r w:rsidRPr="0080405B">
              <w:rPr>
                <w:rFonts w:ascii="Arial" w:hAnsi="Arial" w:cs="Arial"/>
                <w:sz w:val="20"/>
                <w:szCs w:val="20"/>
                <w:shd w:val="clear" w:color="auto" w:fill="C0C0C0"/>
              </w:rPr>
              <w:t>" приложения 1 к</w:t>
            </w:r>
            <w:r w:rsidRPr="0080405B">
              <w:rPr>
                <w:rFonts w:ascii="Arial" w:hAnsi="Arial" w:cs="Arial"/>
                <w:sz w:val="20"/>
                <w:szCs w:val="20"/>
              </w:rPr>
              <w:t xml:space="preserve"> Инструкции Банка России N 199-И.</w:t>
            </w:r>
          </w:p>
          <w:p w14:paraId="46233C81"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В графу 11 раздела 3 и графу 10 раздела 4 (</w:t>
            </w:r>
            <w:r w:rsidRPr="0080405B">
              <w:rPr>
                <w:rFonts w:ascii="Arial" w:hAnsi="Arial" w:cs="Arial"/>
                <w:sz w:val="20"/>
                <w:szCs w:val="20"/>
                <w:shd w:val="clear" w:color="auto" w:fill="C0C0C0"/>
              </w:rPr>
              <w:t>величина</w:t>
            </w:r>
            <w:r w:rsidRPr="0080405B">
              <w:rPr>
                <w:rFonts w:ascii="Arial" w:hAnsi="Arial" w:cs="Arial"/>
                <w:sz w:val="20"/>
                <w:szCs w:val="20"/>
              </w:rPr>
              <w:t xml:space="preserve"> ОСКр.1) включается сумма кредитного риска по балансовым требованиям к заемщику за </w:t>
            </w:r>
            <w:r w:rsidRPr="0080405B">
              <w:rPr>
                <w:rFonts w:ascii="Arial" w:hAnsi="Arial" w:cs="Arial"/>
                <w:sz w:val="20"/>
                <w:szCs w:val="20"/>
                <w:shd w:val="clear" w:color="auto" w:fill="C0C0C0"/>
              </w:rPr>
              <w:t>вычетом</w:t>
            </w:r>
            <w:r w:rsidRPr="0080405B">
              <w:rPr>
                <w:rFonts w:ascii="Arial" w:hAnsi="Arial" w:cs="Arial"/>
                <w:sz w:val="20"/>
                <w:szCs w:val="20"/>
              </w:rPr>
              <w:t xml:space="preserve"> резерва на возможные потери, с учетом положительной и отрицательной </w:t>
            </w:r>
            <w:r w:rsidRPr="0080405B">
              <w:rPr>
                <w:rFonts w:ascii="Arial" w:hAnsi="Arial" w:cs="Arial"/>
                <w:sz w:val="20"/>
                <w:szCs w:val="20"/>
              </w:rPr>
              <w:lastRenderedPageBreak/>
              <w:t>переоценки, а также с учетом приемлемого обеспечения, указанного в абзаце шестнадцатом настоящего пункта.</w:t>
            </w:r>
          </w:p>
          <w:p w14:paraId="50D4F9CD" w14:textId="77777777" w:rsidR="004666D7" w:rsidRPr="0080405B" w:rsidRDefault="004666D7" w:rsidP="004666D7">
            <w:pPr>
              <w:pStyle w:val="ConsPlusNormal"/>
              <w:suppressAutoHyphens/>
              <w:spacing w:before="200" w:after="1" w:line="200" w:lineRule="atLeast"/>
              <w:ind w:firstLine="539"/>
              <w:jc w:val="both"/>
              <w:rPr>
                <w:sz w:val="20"/>
              </w:rPr>
            </w:pPr>
            <w:r w:rsidRPr="0080405B">
              <w:rPr>
                <w:sz w:val="20"/>
              </w:rPr>
              <w:t>В величину ОСКр.1 также включается кредитный риск по каждому контрагенту по сделкам продажи ценных бумаг (включая клиринговые сертификаты участия), совершаемым на возвратной основе, без прекращения признания.</w:t>
            </w:r>
          </w:p>
          <w:p w14:paraId="15801E9E"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По сделкам, совершаемым на возвратной основе с ценными бумагами, величина кредитного риска </w:t>
            </w:r>
            <w:r w:rsidRPr="0080405B">
              <w:rPr>
                <w:rFonts w:ascii="Arial" w:hAnsi="Arial" w:cs="Arial"/>
                <w:sz w:val="20"/>
                <w:szCs w:val="20"/>
                <w:shd w:val="clear" w:color="auto" w:fill="C0C0C0"/>
              </w:rPr>
              <w:t>заемщика</w:t>
            </w:r>
            <w:r w:rsidRPr="0080405B">
              <w:rPr>
                <w:rFonts w:ascii="Arial" w:hAnsi="Arial" w:cs="Arial"/>
                <w:sz w:val="20"/>
                <w:szCs w:val="20"/>
              </w:rPr>
              <w:t xml:space="preserve"> определяется в зависимости от применяемого в целях расчета нормативов достаточности капитала банка подхода, предусмотренного пунктом 2.3 либо пунктом 2.6 Инструкции Банка России N 199-И, с учетом следующего</w:t>
            </w:r>
            <w:r w:rsidRPr="004666D7">
              <w:rPr>
                <w:rFonts w:ascii="Arial" w:hAnsi="Arial" w:cs="Arial"/>
                <w:sz w:val="20"/>
                <w:szCs w:val="20"/>
                <w:shd w:val="clear" w:color="auto" w:fill="C0C0C0"/>
              </w:rPr>
              <w:t>:</w:t>
            </w:r>
          </w:p>
          <w:p w14:paraId="6F235183"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shd w:val="clear" w:color="auto" w:fill="C0C0C0"/>
              </w:rPr>
              <w:t>банк</w:t>
            </w:r>
            <w:r w:rsidRPr="0080405B">
              <w:rPr>
                <w:rFonts w:ascii="Arial" w:hAnsi="Arial" w:cs="Arial"/>
                <w:sz w:val="20"/>
                <w:szCs w:val="20"/>
              </w:rPr>
              <w:t>-заемщик в случае расчета нормативов достаточности капитала банка с учетом положений пункта 2.3 Инструкции Банка России N 199-И осуществляет расчет:</w:t>
            </w:r>
          </w:p>
          <w:p w14:paraId="38FAFEAF"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shd w:val="clear" w:color="auto" w:fill="C0C0C0"/>
              </w:rPr>
              <w:t>в отношении контрагента по сделке</w:t>
            </w:r>
            <w:r w:rsidRPr="0080405B">
              <w:rPr>
                <w:rFonts w:ascii="Arial" w:hAnsi="Arial" w:cs="Arial"/>
                <w:sz w:val="20"/>
                <w:szCs w:val="20"/>
              </w:rPr>
              <w:t xml:space="preserve"> по договорам, удовлетворяющим требованиям подпункта 2.6.1 пункта 2.6 Инструкции Банка России N 199-И, с включением в расчет требования по возврату ценных бумаг, стоимость которых отражается на балансовых и </w:t>
            </w:r>
            <w:proofErr w:type="spellStart"/>
            <w:r w:rsidRPr="0080405B">
              <w:rPr>
                <w:rFonts w:ascii="Arial" w:hAnsi="Arial" w:cs="Arial"/>
                <w:sz w:val="20"/>
                <w:szCs w:val="20"/>
              </w:rPr>
              <w:t>внебалансовых</w:t>
            </w:r>
            <w:proofErr w:type="spellEnd"/>
            <w:r w:rsidRPr="0080405B">
              <w:rPr>
                <w:rFonts w:ascii="Arial" w:hAnsi="Arial" w:cs="Arial"/>
                <w:sz w:val="20"/>
                <w:szCs w:val="20"/>
              </w:rPr>
              <w:t xml:space="preserve"> счетах, в сумме необеспеченной части требования по возврату ценных бумаг, по прочим договорам - в полной сумме требования;</w:t>
            </w:r>
          </w:p>
          <w:p w14:paraId="10094F3A" w14:textId="77777777" w:rsidR="004666D7" w:rsidRPr="0080405B" w:rsidRDefault="004666D7" w:rsidP="004666D7">
            <w:pPr>
              <w:pStyle w:val="ConsPlusNormal"/>
              <w:suppressAutoHyphens/>
              <w:spacing w:before="200" w:after="1" w:line="200" w:lineRule="atLeast"/>
              <w:ind w:firstLine="539"/>
              <w:jc w:val="both"/>
              <w:rPr>
                <w:sz w:val="20"/>
              </w:rPr>
            </w:pPr>
            <w:r w:rsidRPr="0080405B">
              <w:rPr>
                <w:sz w:val="20"/>
              </w:rPr>
              <w:t>в отношении эмитента, ценные бумаги которого переданы в обеспечение по сделке, совершаемой на возвратной основе (за исключением ценных бумаг, ранее полученных без первоначального признания по сделкам, совершаемым на возвратной основе), с включением в расчет стоимости указанных ценных бумаг, отражаемых на балансовых счетах;</w:t>
            </w:r>
          </w:p>
          <w:p w14:paraId="2101C6F6" w14:textId="06DCC1F9"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shd w:val="clear" w:color="auto" w:fill="C0C0C0"/>
              </w:rPr>
              <w:t>банк-заемщик</w:t>
            </w:r>
            <w:r w:rsidRPr="0080405B">
              <w:rPr>
                <w:rFonts w:ascii="Arial" w:hAnsi="Arial" w:cs="Arial"/>
                <w:sz w:val="20"/>
                <w:szCs w:val="20"/>
              </w:rPr>
              <w:t xml:space="preserve"> в случае расчета нормативов достаточности капитала банка с учетом положений пункта 2.6 Инструкции Банка России N 199-И </w:t>
            </w:r>
            <w:r w:rsidRPr="0080405B">
              <w:rPr>
                <w:rFonts w:ascii="Arial" w:hAnsi="Arial" w:cs="Arial"/>
                <w:sz w:val="20"/>
                <w:szCs w:val="20"/>
                <w:shd w:val="clear" w:color="auto" w:fill="C0C0C0"/>
              </w:rPr>
              <w:t>осуществляет расчет</w:t>
            </w:r>
            <w:r w:rsidRPr="004666D7">
              <w:rPr>
                <w:rFonts w:ascii="Arial" w:hAnsi="Arial" w:cs="Arial"/>
                <w:sz w:val="20"/>
                <w:szCs w:val="20"/>
              </w:rPr>
              <w:t>:</w:t>
            </w:r>
          </w:p>
        </w:tc>
      </w:tr>
      <w:tr w:rsidR="004666D7" w:rsidRPr="0080405B" w14:paraId="790020DE" w14:textId="77777777" w:rsidTr="0080405B">
        <w:tc>
          <w:tcPr>
            <w:tcW w:w="7597" w:type="dxa"/>
          </w:tcPr>
          <w:p w14:paraId="08AF8A19"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в отношении контрагента по сделке, совершаемой на возвратной основе с ценными бумагами, переданными без прекращения признания, или с ценными бумагами, полученными без первоначального признания, с включением в расчет показателя результата расчета стоимости актива, определяемой в соответствии с подпунктом 2.6.1 пункта 2.6 Инструкции Банка России N 199-И.</w:t>
            </w:r>
          </w:p>
          <w:p w14:paraId="5151887E"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trike/>
                <w:color w:val="FF0000"/>
                <w:sz w:val="20"/>
                <w:szCs w:val="20"/>
              </w:rPr>
              <w:lastRenderedPageBreak/>
              <w:t>Банк</w:t>
            </w:r>
            <w:r w:rsidRPr="0080405B">
              <w:rPr>
                <w:rFonts w:ascii="Arial" w:hAnsi="Arial" w:cs="Arial"/>
                <w:sz w:val="20"/>
                <w:szCs w:val="20"/>
              </w:rPr>
              <w:t xml:space="preserve">-кредитор </w:t>
            </w:r>
            <w:r w:rsidRPr="0080405B">
              <w:rPr>
                <w:rFonts w:ascii="Arial" w:hAnsi="Arial" w:cs="Arial"/>
                <w:strike/>
                <w:color w:val="FF0000"/>
                <w:sz w:val="20"/>
                <w:szCs w:val="20"/>
              </w:rPr>
              <w:t>осуществляет расчет:</w:t>
            </w:r>
          </w:p>
          <w:p w14:paraId="178B109E" w14:textId="30F82BC1" w:rsidR="004666D7" w:rsidRPr="004666D7" w:rsidRDefault="004666D7" w:rsidP="004666D7">
            <w:pPr>
              <w:suppressAutoHyphens/>
              <w:spacing w:before="200" w:after="1" w:line="200" w:lineRule="atLeast"/>
              <w:ind w:firstLine="539"/>
              <w:jc w:val="both"/>
              <w:rPr>
                <w:rFonts w:ascii="Arial" w:hAnsi="Arial" w:cs="Arial"/>
                <w:strike/>
                <w:sz w:val="20"/>
                <w:szCs w:val="20"/>
              </w:rPr>
            </w:pPr>
            <w:r w:rsidRPr="0080405B">
              <w:rPr>
                <w:rFonts w:ascii="Arial" w:hAnsi="Arial" w:cs="Arial"/>
                <w:sz w:val="20"/>
                <w:szCs w:val="20"/>
              </w:rPr>
              <w:t>в случае расчета нормативов достаточности капитала банка с учетом требований пункта 2.3 Инструкции Банка России N 199-И</w:t>
            </w:r>
            <w:r w:rsidRPr="004666D7">
              <w:rPr>
                <w:rFonts w:ascii="Arial" w:hAnsi="Arial" w:cs="Arial"/>
                <w:sz w:val="20"/>
                <w:szCs w:val="20"/>
              </w:rPr>
              <w:t>:</w:t>
            </w:r>
          </w:p>
        </w:tc>
        <w:tc>
          <w:tcPr>
            <w:tcW w:w="7597" w:type="dxa"/>
          </w:tcPr>
          <w:p w14:paraId="4F48A09D"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в отношении контрагента по сделке, совершаемой на возвратной основе с ценными бумагами, переданными без прекращения признания, или с ценными бумагами, полученными без первоначального признания, с включением в расчет показателя результата расчета стоимости актива, определяемой в соответствии с подпунктом 2.6.1 пункта 2.6 Инструкции Банка России N 199-И;</w:t>
            </w:r>
          </w:p>
          <w:p w14:paraId="4D094DF2" w14:textId="1C8E5A41" w:rsidR="004666D7" w:rsidRPr="004666D7" w:rsidRDefault="004666D7" w:rsidP="004666D7">
            <w:pPr>
              <w:suppressAutoHyphens/>
              <w:spacing w:before="200" w:after="1" w:line="200" w:lineRule="atLeast"/>
              <w:ind w:firstLine="539"/>
              <w:jc w:val="both"/>
              <w:rPr>
                <w:rFonts w:ascii="Arial" w:hAnsi="Arial" w:cs="Arial"/>
                <w:sz w:val="20"/>
                <w:szCs w:val="20"/>
                <w:shd w:val="clear" w:color="auto" w:fill="C0C0C0"/>
              </w:rPr>
            </w:pPr>
            <w:r w:rsidRPr="0080405B">
              <w:rPr>
                <w:rFonts w:ascii="Arial" w:hAnsi="Arial" w:cs="Arial"/>
                <w:sz w:val="20"/>
                <w:szCs w:val="20"/>
                <w:shd w:val="clear" w:color="auto" w:fill="C0C0C0"/>
              </w:rPr>
              <w:lastRenderedPageBreak/>
              <w:t>банк</w:t>
            </w:r>
            <w:r w:rsidRPr="0080405B">
              <w:rPr>
                <w:rFonts w:ascii="Arial" w:hAnsi="Arial" w:cs="Arial"/>
                <w:sz w:val="20"/>
                <w:szCs w:val="20"/>
              </w:rPr>
              <w:t xml:space="preserve">-кредитор в случае расчета нормативов достаточности капитала банка с учетом требований пункта 2.3 Инструкции Банка России N 199-И </w:t>
            </w:r>
            <w:r w:rsidRPr="0080405B">
              <w:rPr>
                <w:rFonts w:ascii="Arial" w:hAnsi="Arial" w:cs="Arial"/>
                <w:sz w:val="20"/>
                <w:szCs w:val="20"/>
                <w:shd w:val="clear" w:color="auto" w:fill="C0C0C0"/>
              </w:rPr>
              <w:t>осуществляет расчет</w:t>
            </w:r>
            <w:r w:rsidRPr="004666D7">
              <w:rPr>
                <w:rFonts w:ascii="Arial" w:hAnsi="Arial" w:cs="Arial"/>
                <w:sz w:val="20"/>
                <w:szCs w:val="20"/>
              </w:rPr>
              <w:t>:</w:t>
            </w:r>
          </w:p>
        </w:tc>
      </w:tr>
      <w:tr w:rsidR="004666D7" w:rsidRPr="0080405B" w14:paraId="5B8497A9" w14:textId="77777777" w:rsidTr="0080405B">
        <w:tc>
          <w:tcPr>
            <w:tcW w:w="7597" w:type="dxa"/>
          </w:tcPr>
          <w:p w14:paraId="72D4E98C" w14:textId="77777777" w:rsidR="004666D7" w:rsidRPr="0080405B" w:rsidRDefault="004666D7" w:rsidP="004666D7">
            <w:pPr>
              <w:pStyle w:val="ConsPlusNormal"/>
              <w:suppressAutoHyphens/>
              <w:spacing w:before="200" w:after="1" w:line="200" w:lineRule="atLeast"/>
              <w:ind w:firstLine="539"/>
              <w:jc w:val="both"/>
              <w:rPr>
                <w:sz w:val="20"/>
              </w:rPr>
            </w:pPr>
            <w:r w:rsidRPr="0080405B">
              <w:rPr>
                <w:sz w:val="20"/>
              </w:rPr>
              <w:lastRenderedPageBreak/>
              <w:t>в отношении контрагента по сделке с включением в расчет показателя требования по возврату денежных средств;</w:t>
            </w:r>
          </w:p>
          <w:p w14:paraId="6D9E7E29" w14:textId="31C53864" w:rsidR="004666D7" w:rsidRPr="004666D7"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в случае если эмитентом ценных бумаг, полученных по сделке, является контрагент, указанный в подпунктах 2.3.1 - 2.3.3 пункта 2.3 Инструкции Банка России N 199-И (за исключением требований, соответствующих условиям кодов 8913.1</w:t>
            </w:r>
            <w:r w:rsidRPr="004666D7">
              <w:rPr>
                <w:rFonts w:ascii="Arial" w:hAnsi="Arial" w:cs="Arial"/>
                <w:sz w:val="20"/>
                <w:szCs w:val="20"/>
              </w:rPr>
              <w:t>,</w:t>
            </w:r>
            <w:r w:rsidRPr="0080405B">
              <w:rPr>
                <w:rFonts w:ascii="Arial" w:hAnsi="Arial" w:cs="Arial"/>
                <w:sz w:val="20"/>
                <w:szCs w:val="20"/>
              </w:rPr>
              <w:t xml:space="preserve"> 8913.2</w:t>
            </w:r>
            <w:r w:rsidRPr="004666D7">
              <w:rPr>
                <w:rFonts w:ascii="Arial" w:hAnsi="Arial" w:cs="Arial"/>
                <w:sz w:val="20"/>
                <w:szCs w:val="20"/>
              </w:rPr>
              <w:t>,</w:t>
            </w:r>
            <w:r w:rsidRPr="0080405B">
              <w:rPr>
                <w:rFonts w:ascii="Arial" w:hAnsi="Arial" w:cs="Arial"/>
                <w:sz w:val="20"/>
                <w:szCs w:val="20"/>
              </w:rPr>
              <w:t xml:space="preserve"> 8913.0</w:t>
            </w:r>
            <w:r w:rsidRPr="004666D7">
              <w:rPr>
                <w:rFonts w:ascii="Arial" w:hAnsi="Arial" w:cs="Arial"/>
                <w:sz w:val="20"/>
                <w:szCs w:val="20"/>
              </w:rPr>
              <w:t>,</w:t>
            </w:r>
            <w:r w:rsidRPr="0080405B">
              <w:rPr>
                <w:rFonts w:ascii="Arial" w:hAnsi="Arial" w:cs="Arial"/>
                <w:sz w:val="20"/>
                <w:szCs w:val="20"/>
              </w:rPr>
              <w:t xml:space="preserve"> 8917.1</w:t>
            </w:r>
            <w:r w:rsidRPr="004666D7">
              <w:rPr>
                <w:rFonts w:ascii="Arial" w:hAnsi="Arial" w:cs="Arial"/>
                <w:sz w:val="20"/>
                <w:szCs w:val="20"/>
              </w:rPr>
              <w:t>,</w:t>
            </w:r>
            <w:r w:rsidRPr="0080405B">
              <w:rPr>
                <w:rFonts w:ascii="Arial" w:hAnsi="Arial" w:cs="Arial"/>
                <w:sz w:val="20"/>
                <w:szCs w:val="20"/>
              </w:rPr>
              <w:t xml:space="preserve"> 8917.2</w:t>
            </w:r>
            <w:r w:rsidRPr="004666D7">
              <w:rPr>
                <w:rFonts w:ascii="Arial" w:hAnsi="Arial" w:cs="Arial"/>
                <w:sz w:val="20"/>
                <w:szCs w:val="20"/>
              </w:rPr>
              <w:t>,</w:t>
            </w:r>
            <w:r w:rsidRPr="0080405B">
              <w:rPr>
                <w:rFonts w:ascii="Arial" w:hAnsi="Arial" w:cs="Arial"/>
                <w:sz w:val="20"/>
                <w:szCs w:val="20"/>
              </w:rPr>
              <w:t xml:space="preserve"> 8917.0</w:t>
            </w:r>
            <w:r w:rsidRPr="004666D7">
              <w:rPr>
                <w:rFonts w:ascii="Arial" w:hAnsi="Arial" w:cs="Arial"/>
                <w:sz w:val="20"/>
                <w:szCs w:val="20"/>
              </w:rPr>
              <w:t>,</w:t>
            </w:r>
            <w:r w:rsidRPr="0080405B">
              <w:rPr>
                <w:rFonts w:ascii="Arial" w:hAnsi="Arial" w:cs="Arial"/>
                <w:sz w:val="20"/>
                <w:szCs w:val="20"/>
              </w:rPr>
              <w:t xml:space="preserve"> 8973</w:t>
            </w:r>
            <w:r w:rsidRPr="004666D7">
              <w:rPr>
                <w:rFonts w:ascii="Arial" w:hAnsi="Arial" w:cs="Arial"/>
                <w:sz w:val="20"/>
                <w:szCs w:val="20"/>
              </w:rPr>
              <w:t>,</w:t>
            </w:r>
            <w:r w:rsidRPr="0080405B">
              <w:rPr>
                <w:rFonts w:ascii="Arial" w:hAnsi="Arial" w:cs="Arial"/>
                <w:sz w:val="20"/>
                <w:szCs w:val="20"/>
              </w:rPr>
              <w:t xml:space="preserve"> 8975.1</w:t>
            </w:r>
            <w:r w:rsidRPr="004666D7">
              <w:rPr>
                <w:rFonts w:ascii="Arial" w:hAnsi="Arial" w:cs="Arial"/>
                <w:sz w:val="20"/>
                <w:szCs w:val="20"/>
              </w:rPr>
              <w:t>,</w:t>
            </w:r>
            <w:r w:rsidRPr="0080405B">
              <w:rPr>
                <w:rFonts w:ascii="Arial" w:hAnsi="Arial" w:cs="Arial"/>
                <w:sz w:val="20"/>
                <w:szCs w:val="20"/>
              </w:rPr>
              <w:t xml:space="preserve"> 8975.2</w:t>
            </w:r>
            <w:r w:rsidRPr="004666D7">
              <w:rPr>
                <w:rFonts w:ascii="Arial" w:hAnsi="Arial" w:cs="Arial"/>
                <w:sz w:val="20"/>
                <w:szCs w:val="20"/>
              </w:rPr>
              <w:t>,</w:t>
            </w:r>
            <w:r w:rsidRPr="0080405B">
              <w:rPr>
                <w:rFonts w:ascii="Arial" w:hAnsi="Arial" w:cs="Arial"/>
                <w:sz w:val="20"/>
                <w:szCs w:val="20"/>
              </w:rPr>
              <w:t xml:space="preserve"> 8975.0</w:t>
            </w:r>
            <w:r w:rsidRPr="004666D7">
              <w:rPr>
                <w:rFonts w:ascii="Arial" w:hAnsi="Arial" w:cs="Arial"/>
                <w:sz w:val="20"/>
                <w:szCs w:val="20"/>
              </w:rPr>
              <w:t>,</w:t>
            </w:r>
            <w:r w:rsidRPr="0080405B">
              <w:rPr>
                <w:rFonts w:ascii="Arial" w:hAnsi="Arial" w:cs="Arial"/>
                <w:sz w:val="20"/>
                <w:szCs w:val="20"/>
              </w:rPr>
              <w:t xml:space="preserve"> 8985.1</w:t>
            </w:r>
            <w:r w:rsidRPr="004666D7">
              <w:rPr>
                <w:rFonts w:ascii="Arial" w:hAnsi="Arial" w:cs="Arial"/>
                <w:sz w:val="20"/>
                <w:szCs w:val="20"/>
              </w:rPr>
              <w:t>, 8985.</w:t>
            </w:r>
            <w:r w:rsidRPr="0080405B">
              <w:rPr>
                <w:rFonts w:ascii="Arial" w:hAnsi="Arial" w:cs="Arial"/>
                <w:strike/>
                <w:color w:val="FF0000"/>
                <w:sz w:val="20"/>
                <w:szCs w:val="20"/>
              </w:rPr>
              <w:t>2</w:t>
            </w:r>
            <w:r w:rsidRPr="004666D7">
              <w:rPr>
                <w:rFonts w:ascii="Arial" w:hAnsi="Arial" w:cs="Arial"/>
                <w:sz w:val="20"/>
                <w:szCs w:val="20"/>
              </w:rPr>
              <w:t>,</w:t>
            </w:r>
            <w:r w:rsidRPr="0080405B">
              <w:rPr>
                <w:rFonts w:ascii="Arial" w:hAnsi="Arial" w:cs="Arial"/>
                <w:sz w:val="20"/>
                <w:szCs w:val="20"/>
              </w:rPr>
              <w:t xml:space="preserve"> 8985.0), банк может снизить величину кредитного риска </w:t>
            </w:r>
            <w:r w:rsidRPr="0080405B">
              <w:rPr>
                <w:rFonts w:ascii="Arial" w:hAnsi="Arial" w:cs="Arial"/>
                <w:strike/>
                <w:color w:val="FF0000"/>
                <w:sz w:val="20"/>
                <w:szCs w:val="20"/>
              </w:rPr>
              <w:t>на</w:t>
            </w:r>
            <w:r w:rsidRPr="0080405B">
              <w:rPr>
                <w:rFonts w:ascii="Arial" w:hAnsi="Arial" w:cs="Arial"/>
                <w:sz w:val="20"/>
                <w:szCs w:val="20"/>
              </w:rPr>
              <w:t xml:space="preserve"> заемщика на сумму полученных ценных бумаг. При этом стоимость указанного обеспечения включается в величину риска в отношении эмитента ценной бумаги;</w:t>
            </w:r>
          </w:p>
        </w:tc>
        <w:tc>
          <w:tcPr>
            <w:tcW w:w="7597" w:type="dxa"/>
          </w:tcPr>
          <w:p w14:paraId="252DF238" w14:textId="77777777" w:rsidR="004666D7" w:rsidRPr="0080405B" w:rsidRDefault="004666D7" w:rsidP="004666D7">
            <w:pPr>
              <w:pStyle w:val="ConsPlusNormal"/>
              <w:suppressAutoHyphens/>
              <w:spacing w:before="200" w:after="1" w:line="200" w:lineRule="atLeast"/>
              <w:ind w:firstLine="539"/>
              <w:jc w:val="both"/>
              <w:rPr>
                <w:sz w:val="20"/>
              </w:rPr>
            </w:pPr>
            <w:r w:rsidRPr="0080405B">
              <w:rPr>
                <w:sz w:val="20"/>
              </w:rPr>
              <w:t>в отношении контрагента по сделке с включением в расчет показателя требования по возврату денежных средств;</w:t>
            </w:r>
          </w:p>
          <w:p w14:paraId="745AD404" w14:textId="426C13E1" w:rsidR="004666D7" w:rsidRPr="004666D7"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случае если эмитентом ценных бумаг, полученных по сделке, является контрагент, указанный в подпунктах 2.3.1 - 2.3.3 пункта 2.3 Инструкции Банка России N 199-И (за исключением требований, соответствующих условиям кодов </w:t>
            </w:r>
            <w:r w:rsidRPr="0080405B">
              <w:rPr>
                <w:rFonts w:ascii="Arial" w:hAnsi="Arial" w:cs="Arial"/>
                <w:sz w:val="20"/>
                <w:szCs w:val="20"/>
                <w:shd w:val="clear" w:color="auto" w:fill="C0C0C0"/>
              </w:rPr>
              <w:t>"</w:t>
            </w:r>
            <w:r w:rsidRPr="0080405B">
              <w:rPr>
                <w:rFonts w:ascii="Arial" w:hAnsi="Arial" w:cs="Arial"/>
                <w:sz w:val="20"/>
                <w:szCs w:val="20"/>
              </w:rPr>
              <w:t>8913.1</w:t>
            </w:r>
            <w:r w:rsidRPr="0080405B">
              <w:rPr>
                <w:rFonts w:ascii="Arial" w:hAnsi="Arial" w:cs="Arial"/>
                <w:sz w:val="20"/>
                <w:szCs w:val="20"/>
                <w:shd w:val="clear" w:color="auto" w:fill="C0C0C0"/>
              </w:rPr>
              <w:t>"</w:t>
            </w:r>
            <w:r w:rsidRPr="004666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8913.2</w:t>
            </w:r>
            <w:r w:rsidRPr="0080405B">
              <w:rPr>
                <w:rFonts w:ascii="Arial" w:hAnsi="Arial" w:cs="Arial"/>
                <w:sz w:val="20"/>
                <w:szCs w:val="20"/>
                <w:shd w:val="clear" w:color="auto" w:fill="C0C0C0"/>
              </w:rPr>
              <w:t>"</w:t>
            </w:r>
            <w:r w:rsidRPr="004666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8913.0</w:t>
            </w:r>
            <w:r w:rsidRPr="0080405B">
              <w:rPr>
                <w:rFonts w:ascii="Arial" w:hAnsi="Arial" w:cs="Arial"/>
                <w:sz w:val="20"/>
                <w:szCs w:val="20"/>
                <w:shd w:val="clear" w:color="auto" w:fill="C0C0C0"/>
              </w:rPr>
              <w:t>"</w:t>
            </w:r>
            <w:r w:rsidRPr="004666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8917.1</w:t>
            </w:r>
            <w:r w:rsidRPr="0080405B">
              <w:rPr>
                <w:rFonts w:ascii="Arial" w:hAnsi="Arial" w:cs="Arial"/>
                <w:sz w:val="20"/>
                <w:szCs w:val="20"/>
                <w:shd w:val="clear" w:color="auto" w:fill="C0C0C0"/>
              </w:rPr>
              <w:t>"</w:t>
            </w:r>
            <w:r w:rsidRPr="004666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8917.2</w:t>
            </w:r>
            <w:r w:rsidRPr="0080405B">
              <w:rPr>
                <w:rFonts w:ascii="Arial" w:hAnsi="Arial" w:cs="Arial"/>
                <w:sz w:val="20"/>
                <w:szCs w:val="20"/>
                <w:shd w:val="clear" w:color="auto" w:fill="C0C0C0"/>
              </w:rPr>
              <w:t>"</w:t>
            </w:r>
            <w:r w:rsidRPr="004666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8917.0</w:t>
            </w:r>
            <w:r w:rsidRPr="0080405B">
              <w:rPr>
                <w:rFonts w:ascii="Arial" w:hAnsi="Arial" w:cs="Arial"/>
                <w:sz w:val="20"/>
                <w:szCs w:val="20"/>
                <w:shd w:val="clear" w:color="auto" w:fill="C0C0C0"/>
              </w:rPr>
              <w:t>"</w:t>
            </w:r>
            <w:r w:rsidRPr="004666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8973</w:t>
            </w:r>
            <w:r w:rsidRPr="0080405B">
              <w:rPr>
                <w:rFonts w:ascii="Arial" w:hAnsi="Arial" w:cs="Arial"/>
                <w:sz w:val="20"/>
                <w:szCs w:val="20"/>
                <w:shd w:val="clear" w:color="auto" w:fill="C0C0C0"/>
              </w:rPr>
              <w:t>"</w:t>
            </w:r>
            <w:r w:rsidRPr="004666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8975.1</w:t>
            </w:r>
            <w:r w:rsidRPr="0080405B">
              <w:rPr>
                <w:rFonts w:ascii="Arial" w:hAnsi="Arial" w:cs="Arial"/>
                <w:sz w:val="20"/>
                <w:szCs w:val="20"/>
                <w:shd w:val="clear" w:color="auto" w:fill="C0C0C0"/>
              </w:rPr>
              <w:t>"</w:t>
            </w:r>
            <w:r w:rsidRPr="004666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8975.2</w:t>
            </w:r>
            <w:r w:rsidRPr="0080405B">
              <w:rPr>
                <w:rFonts w:ascii="Arial" w:hAnsi="Arial" w:cs="Arial"/>
                <w:sz w:val="20"/>
                <w:szCs w:val="20"/>
                <w:shd w:val="clear" w:color="auto" w:fill="C0C0C0"/>
              </w:rPr>
              <w:t>"</w:t>
            </w:r>
            <w:r w:rsidRPr="004666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8975.0</w:t>
            </w:r>
            <w:r w:rsidRPr="0080405B">
              <w:rPr>
                <w:rFonts w:ascii="Arial" w:hAnsi="Arial" w:cs="Arial"/>
                <w:sz w:val="20"/>
                <w:szCs w:val="20"/>
                <w:shd w:val="clear" w:color="auto" w:fill="C0C0C0"/>
              </w:rPr>
              <w:t>"</w:t>
            </w:r>
            <w:r w:rsidRPr="004666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8985.1</w:t>
            </w:r>
            <w:r w:rsidRPr="0080405B">
              <w:rPr>
                <w:rFonts w:ascii="Arial" w:hAnsi="Arial" w:cs="Arial"/>
                <w:sz w:val="20"/>
                <w:szCs w:val="20"/>
                <w:shd w:val="clear" w:color="auto" w:fill="C0C0C0"/>
              </w:rPr>
              <w:t>"</w:t>
            </w:r>
            <w:r w:rsidRPr="004666D7">
              <w:rPr>
                <w:rFonts w:ascii="Arial" w:hAnsi="Arial" w:cs="Arial"/>
                <w:sz w:val="20"/>
                <w:szCs w:val="20"/>
              </w:rPr>
              <w:t xml:space="preserve">, </w:t>
            </w:r>
            <w:r w:rsidRPr="0080405B">
              <w:rPr>
                <w:rFonts w:ascii="Arial" w:hAnsi="Arial" w:cs="Arial"/>
                <w:sz w:val="20"/>
                <w:szCs w:val="20"/>
                <w:shd w:val="clear" w:color="auto" w:fill="C0C0C0"/>
              </w:rPr>
              <w:t>"</w:t>
            </w:r>
            <w:r w:rsidRPr="004666D7">
              <w:rPr>
                <w:rFonts w:ascii="Arial" w:hAnsi="Arial" w:cs="Arial"/>
                <w:sz w:val="20"/>
                <w:szCs w:val="20"/>
              </w:rPr>
              <w:t>8985.</w:t>
            </w:r>
            <w:r w:rsidRPr="0080405B">
              <w:rPr>
                <w:rFonts w:ascii="Arial" w:hAnsi="Arial" w:cs="Arial"/>
                <w:sz w:val="20"/>
                <w:szCs w:val="20"/>
                <w:shd w:val="clear" w:color="auto" w:fill="C0C0C0"/>
              </w:rPr>
              <w:t>22"</w:t>
            </w:r>
            <w:r w:rsidRPr="004666D7">
              <w:rPr>
                <w:rFonts w:ascii="Arial" w:hAnsi="Arial" w:cs="Arial"/>
                <w:sz w:val="20"/>
                <w:szCs w:val="20"/>
              </w:rPr>
              <w:t xml:space="preserve">, </w:t>
            </w:r>
            <w:r w:rsidRPr="0080405B">
              <w:rPr>
                <w:rFonts w:ascii="Arial" w:hAnsi="Arial" w:cs="Arial"/>
                <w:sz w:val="20"/>
                <w:szCs w:val="20"/>
                <w:shd w:val="clear" w:color="auto" w:fill="C0C0C0"/>
              </w:rPr>
              <w:t>"</w:t>
            </w:r>
            <w:r w:rsidRPr="0080405B">
              <w:rPr>
                <w:rFonts w:ascii="Arial" w:hAnsi="Arial" w:cs="Arial"/>
                <w:sz w:val="20"/>
                <w:szCs w:val="20"/>
              </w:rPr>
              <w:t>8985.0</w:t>
            </w:r>
            <w:r w:rsidRPr="0080405B">
              <w:rPr>
                <w:rFonts w:ascii="Arial" w:hAnsi="Arial" w:cs="Arial"/>
                <w:sz w:val="20"/>
                <w:szCs w:val="20"/>
                <w:shd w:val="clear" w:color="auto" w:fill="C0C0C0"/>
              </w:rPr>
              <w:t>" приложения 1 к Инструкции Банка России N 199-И</w:t>
            </w:r>
            <w:r w:rsidRPr="0080405B">
              <w:rPr>
                <w:rFonts w:ascii="Arial" w:hAnsi="Arial" w:cs="Arial"/>
                <w:sz w:val="20"/>
                <w:szCs w:val="20"/>
              </w:rPr>
              <w:t xml:space="preserve">), банк может снизить величину кредитного риска заемщика на сумму полученных ценных бумаг. При этом стоимость указанного обеспечения включается в величину </w:t>
            </w:r>
            <w:r w:rsidRPr="0080405B">
              <w:rPr>
                <w:rFonts w:ascii="Arial" w:hAnsi="Arial" w:cs="Arial"/>
                <w:sz w:val="20"/>
                <w:szCs w:val="20"/>
                <w:shd w:val="clear" w:color="auto" w:fill="C0C0C0"/>
              </w:rPr>
              <w:t>кредитного</w:t>
            </w:r>
            <w:r w:rsidRPr="0080405B">
              <w:rPr>
                <w:rFonts w:ascii="Arial" w:hAnsi="Arial" w:cs="Arial"/>
                <w:sz w:val="20"/>
                <w:szCs w:val="20"/>
              </w:rPr>
              <w:t xml:space="preserve"> риска в отношении эмитента ценной бумаги;</w:t>
            </w:r>
          </w:p>
        </w:tc>
      </w:tr>
      <w:tr w:rsidR="004666D7" w:rsidRPr="0080405B" w14:paraId="4B0DDE19" w14:textId="77777777" w:rsidTr="0080405B">
        <w:tc>
          <w:tcPr>
            <w:tcW w:w="7597" w:type="dxa"/>
          </w:tcPr>
          <w:p w14:paraId="6340BBFE" w14:textId="1B06F31B" w:rsidR="004666D7" w:rsidRPr="004666D7"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в случае расчета нормативов достаточности капитала банка с учетом пункта 2.6 Инструкции Банка России N 199-И</w:t>
            </w:r>
            <w:r w:rsidRPr="004666D7">
              <w:rPr>
                <w:rFonts w:ascii="Arial" w:hAnsi="Arial" w:cs="Arial"/>
                <w:sz w:val="20"/>
                <w:szCs w:val="20"/>
              </w:rPr>
              <w:t>:</w:t>
            </w:r>
          </w:p>
        </w:tc>
        <w:tc>
          <w:tcPr>
            <w:tcW w:w="7597" w:type="dxa"/>
          </w:tcPr>
          <w:p w14:paraId="4578EC4B" w14:textId="024F98D7" w:rsidR="004666D7" w:rsidRPr="004666D7" w:rsidRDefault="004666D7" w:rsidP="004666D7">
            <w:pPr>
              <w:suppressAutoHyphens/>
              <w:spacing w:before="200" w:after="1" w:line="200" w:lineRule="atLeast"/>
              <w:ind w:firstLine="539"/>
              <w:jc w:val="both"/>
              <w:rPr>
                <w:rFonts w:ascii="Arial" w:hAnsi="Arial" w:cs="Arial"/>
                <w:sz w:val="20"/>
                <w:szCs w:val="20"/>
                <w:shd w:val="clear" w:color="auto" w:fill="C0C0C0"/>
              </w:rPr>
            </w:pPr>
            <w:r w:rsidRPr="0080405B">
              <w:rPr>
                <w:rFonts w:ascii="Arial" w:hAnsi="Arial" w:cs="Arial"/>
                <w:sz w:val="20"/>
                <w:szCs w:val="20"/>
                <w:shd w:val="clear" w:color="auto" w:fill="C0C0C0"/>
              </w:rPr>
              <w:t>банк-кредитор</w:t>
            </w:r>
            <w:r w:rsidRPr="0080405B">
              <w:rPr>
                <w:rFonts w:ascii="Arial" w:hAnsi="Arial" w:cs="Arial"/>
                <w:sz w:val="20"/>
                <w:szCs w:val="20"/>
              </w:rPr>
              <w:t xml:space="preserve"> в случае расчета нормативов достаточности капитала банка с учетом пункта 2.6 Инструкции Банка России N 199-И </w:t>
            </w:r>
            <w:r w:rsidRPr="0080405B">
              <w:rPr>
                <w:rFonts w:ascii="Arial" w:hAnsi="Arial" w:cs="Arial"/>
                <w:sz w:val="20"/>
                <w:szCs w:val="20"/>
                <w:shd w:val="clear" w:color="auto" w:fill="C0C0C0"/>
              </w:rPr>
              <w:t>осуществляет расчет</w:t>
            </w:r>
            <w:r w:rsidRPr="004666D7">
              <w:rPr>
                <w:rFonts w:ascii="Arial" w:hAnsi="Arial" w:cs="Arial"/>
                <w:sz w:val="20"/>
                <w:szCs w:val="20"/>
              </w:rPr>
              <w:t>:</w:t>
            </w:r>
          </w:p>
        </w:tc>
      </w:tr>
      <w:tr w:rsidR="004666D7" w:rsidRPr="0080405B" w14:paraId="6FC5FA84" w14:textId="77777777" w:rsidTr="0080405B">
        <w:tc>
          <w:tcPr>
            <w:tcW w:w="7597" w:type="dxa"/>
          </w:tcPr>
          <w:p w14:paraId="27B37DE0" w14:textId="77777777" w:rsidR="004666D7" w:rsidRPr="0080405B" w:rsidRDefault="004666D7" w:rsidP="004666D7">
            <w:pPr>
              <w:pStyle w:val="ConsPlusNormal"/>
              <w:suppressAutoHyphens/>
              <w:spacing w:before="200" w:after="1" w:line="200" w:lineRule="atLeast"/>
              <w:ind w:firstLine="539"/>
              <w:jc w:val="both"/>
              <w:rPr>
                <w:sz w:val="20"/>
              </w:rPr>
            </w:pPr>
            <w:r w:rsidRPr="0080405B">
              <w:rPr>
                <w:sz w:val="20"/>
              </w:rPr>
              <w:t>в отношении контрагента по сделке с включением в расчет показателя результата расчета стоимости актива, определяемой в соответствии с подпунктом 2.6.1 пункта 2.6 Инструкции Банка России N 199-И.</w:t>
            </w:r>
          </w:p>
          <w:p w14:paraId="576518F2" w14:textId="4D7DBC85" w:rsidR="004666D7" w:rsidRPr="004666D7"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Банк - участник сделки секьюритизации (далее - банк-участник) включает в величину ОСКр.1 удерживаемые им рисковые позиции по сделке секьюритизации из числа перечисленных в пункте 2 Положения Банка России от 4 июля 2018 года N 647-П "Об определении банками величины кредитного риска по сделкам, результатом которых является привлечение денежных средств посредством выпуска долговых ценных бумаг, исполнение обязательств по каждой из которых обеспечивается полностью или частично поступлениями денежных средств от активов, переданных в обеспечение"</w:t>
            </w:r>
            <w:r w:rsidRPr="0080405B">
              <w:rPr>
                <w:rFonts w:ascii="Arial" w:hAnsi="Arial" w:cs="Arial"/>
                <w:strike/>
                <w:color w:val="FF0000"/>
                <w:sz w:val="20"/>
                <w:szCs w:val="20"/>
              </w:rPr>
              <w:t>, зарегистрированного Министерством юстиции Российской Федерации</w:t>
            </w:r>
            <w:r w:rsidRPr="004666D7">
              <w:rPr>
                <w:rFonts w:ascii="Arial" w:hAnsi="Arial" w:cs="Arial"/>
                <w:sz w:val="20"/>
                <w:szCs w:val="20"/>
              </w:rPr>
              <w:t xml:space="preserve"> 10 октября 2018 года N 52392</w:t>
            </w:r>
            <w:r w:rsidRPr="0080405B">
              <w:rPr>
                <w:rFonts w:ascii="Arial" w:hAnsi="Arial" w:cs="Arial"/>
                <w:sz w:val="20"/>
                <w:szCs w:val="20"/>
              </w:rPr>
              <w:t xml:space="preserve"> (далее - Положение Банка России N 647-П), включая </w:t>
            </w:r>
            <w:r w:rsidRPr="0080405B">
              <w:rPr>
                <w:rFonts w:ascii="Arial" w:hAnsi="Arial" w:cs="Arial"/>
                <w:strike/>
                <w:color w:val="FF0000"/>
                <w:sz w:val="20"/>
                <w:szCs w:val="20"/>
              </w:rPr>
              <w:t>те</w:t>
            </w:r>
            <w:r w:rsidRPr="0080405B">
              <w:rPr>
                <w:rFonts w:ascii="Arial" w:hAnsi="Arial" w:cs="Arial"/>
                <w:sz w:val="20"/>
                <w:szCs w:val="20"/>
              </w:rPr>
              <w:t>, по которым рассчитывается рыночный риск, с учетом следующего:</w:t>
            </w:r>
          </w:p>
        </w:tc>
        <w:tc>
          <w:tcPr>
            <w:tcW w:w="7597" w:type="dxa"/>
          </w:tcPr>
          <w:p w14:paraId="3F091D99" w14:textId="77777777" w:rsidR="004666D7" w:rsidRPr="0080405B" w:rsidRDefault="004666D7" w:rsidP="004666D7">
            <w:pPr>
              <w:pStyle w:val="ConsPlusNormal"/>
              <w:suppressAutoHyphens/>
              <w:spacing w:before="200" w:after="1" w:line="200" w:lineRule="atLeast"/>
              <w:ind w:firstLine="539"/>
              <w:jc w:val="both"/>
              <w:rPr>
                <w:sz w:val="20"/>
              </w:rPr>
            </w:pPr>
            <w:r w:rsidRPr="0080405B">
              <w:rPr>
                <w:sz w:val="20"/>
              </w:rPr>
              <w:t>в отношении контрагента по сделке с включением в расчет показателя результата расчета стоимости актива, определяемой в соответствии с подпунктом 2.6.1 пункта 2.6 Инструкции Банка России N 199-И.</w:t>
            </w:r>
          </w:p>
          <w:p w14:paraId="5BC13E70"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Банк - участник сделки секьюритизации (далее - банк-участник) включает в величину ОСКр.1 удерживаемые им рисковые позиции по сделке секьюритизации из числа перечисленных в пункте 2 Положения Банка России от 4 июля 2018 года N 647-П "Об определении банками величины кредитного риска по сделкам, результатом которых является привлечение денежных средств посредством выпуска долговых ценных бумаг, исполнение обязательств по каждой из которых обеспечивается полностью или частично поступлениями денежных средств от активов, переданных в обеспечение" </w:t>
            </w:r>
            <w:r w:rsidRPr="0080405B">
              <w:rPr>
                <w:rFonts w:ascii="Arial" w:hAnsi="Arial" w:cs="Arial"/>
                <w:sz w:val="20"/>
                <w:szCs w:val="20"/>
                <w:shd w:val="clear" w:color="auto" w:fill="C0C0C0"/>
              </w:rPr>
              <w:t>&lt;1&gt;</w:t>
            </w:r>
            <w:r w:rsidRPr="0080405B">
              <w:rPr>
                <w:rFonts w:ascii="Arial" w:hAnsi="Arial" w:cs="Arial"/>
                <w:sz w:val="20"/>
                <w:szCs w:val="20"/>
              </w:rPr>
              <w:t xml:space="preserve"> (далее - Положение Банка России N 647-П), включая </w:t>
            </w:r>
            <w:r w:rsidRPr="0080405B">
              <w:rPr>
                <w:rFonts w:ascii="Arial" w:hAnsi="Arial" w:cs="Arial"/>
                <w:sz w:val="20"/>
                <w:szCs w:val="20"/>
                <w:shd w:val="clear" w:color="auto" w:fill="C0C0C0"/>
              </w:rPr>
              <w:t>рисковые позиции</w:t>
            </w:r>
            <w:r w:rsidRPr="0080405B">
              <w:rPr>
                <w:rFonts w:ascii="Arial" w:hAnsi="Arial" w:cs="Arial"/>
                <w:sz w:val="20"/>
                <w:szCs w:val="20"/>
              </w:rPr>
              <w:t>, по которым рассчитывается рыночный риск, с учетом следующего:</w:t>
            </w:r>
          </w:p>
          <w:p w14:paraId="1F852FF2"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shd w:val="clear" w:color="auto" w:fill="C0C0C0"/>
              </w:rPr>
              <w:t>--------------------------------</w:t>
            </w:r>
          </w:p>
          <w:p w14:paraId="5C7AD839" w14:textId="6940FD0B" w:rsidR="004666D7" w:rsidRPr="004666D7" w:rsidRDefault="004666D7" w:rsidP="004666D7">
            <w:pPr>
              <w:suppressAutoHyphens/>
              <w:spacing w:before="200" w:after="1" w:line="200" w:lineRule="atLeast"/>
              <w:ind w:firstLine="539"/>
              <w:jc w:val="both"/>
              <w:rPr>
                <w:rFonts w:ascii="Arial" w:hAnsi="Arial" w:cs="Arial"/>
                <w:sz w:val="20"/>
                <w:szCs w:val="20"/>
                <w:shd w:val="clear" w:color="auto" w:fill="C0C0C0"/>
              </w:rPr>
            </w:pPr>
            <w:r w:rsidRPr="0080405B">
              <w:rPr>
                <w:rFonts w:ascii="Arial" w:hAnsi="Arial" w:cs="Arial"/>
                <w:sz w:val="20"/>
                <w:szCs w:val="20"/>
                <w:shd w:val="clear" w:color="auto" w:fill="C0C0C0"/>
              </w:rPr>
              <w:lastRenderedPageBreak/>
              <w:t>&lt;1&gt; Зарегистрировано Минюстом России</w:t>
            </w:r>
            <w:r w:rsidRPr="004666D7">
              <w:rPr>
                <w:rFonts w:ascii="Arial" w:hAnsi="Arial" w:cs="Arial"/>
                <w:sz w:val="20"/>
                <w:szCs w:val="20"/>
              </w:rPr>
              <w:t xml:space="preserve"> 10 октября 2018 года</w:t>
            </w:r>
            <w:r w:rsidRPr="0080405B">
              <w:rPr>
                <w:rFonts w:ascii="Arial" w:hAnsi="Arial" w:cs="Arial"/>
                <w:sz w:val="20"/>
                <w:szCs w:val="20"/>
                <w:shd w:val="clear" w:color="auto" w:fill="C0C0C0"/>
              </w:rPr>
              <w:t>, регистрационный</w:t>
            </w:r>
            <w:r w:rsidRPr="004666D7">
              <w:rPr>
                <w:rFonts w:ascii="Arial" w:hAnsi="Arial" w:cs="Arial"/>
                <w:sz w:val="20"/>
                <w:szCs w:val="20"/>
              </w:rPr>
              <w:t xml:space="preserve"> N 52392</w:t>
            </w:r>
            <w:r w:rsidRPr="0080405B">
              <w:rPr>
                <w:rFonts w:ascii="Arial" w:hAnsi="Arial" w:cs="Arial"/>
                <w:sz w:val="20"/>
                <w:szCs w:val="20"/>
                <w:shd w:val="clear" w:color="auto" w:fill="C0C0C0"/>
              </w:rPr>
              <w:t>, с изменениями, внесенными Указанием Банка России от 27 февраля 2020 года N 5404-У (зарегистрировано Минюстом России 31 марта 2020 года, регистрационный N 57915).</w:t>
            </w:r>
          </w:p>
        </w:tc>
      </w:tr>
      <w:tr w:rsidR="004666D7" w:rsidRPr="0080405B" w14:paraId="62BC9B7A" w14:textId="77777777" w:rsidTr="0080405B">
        <w:tc>
          <w:tcPr>
            <w:tcW w:w="7597" w:type="dxa"/>
          </w:tcPr>
          <w:p w14:paraId="7E2AE79A" w14:textId="77777777" w:rsidR="004666D7" w:rsidRPr="0080405B" w:rsidRDefault="004666D7" w:rsidP="004666D7">
            <w:pPr>
              <w:pStyle w:val="ConsPlusNormal"/>
              <w:suppressAutoHyphens/>
              <w:spacing w:before="200" w:after="1" w:line="200" w:lineRule="atLeast"/>
              <w:ind w:firstLine="539"/>
              <w:jc w:val="both"/>
              <w:rPr>
                <w:sz w:val="20"/>
              </w:rPr>
            </w:pPr>
            <w:r w:rsidRPr="0080405B">
              <w:rPr>
                <w:sz w:val="20"/>
              </w:rPr>
              <w:lastRenderedPageBreak/>
              <w:t>в случае если у банка-участника есть доступ к информации, указанной в абзаце третьем пункта 5 Положения Банка России N 647-П, в величину ОСКр.1 включаются требования в отношении каждого заемщика, которые включены в состав базовых активов, в части удерживаемых рисковых позиций, перечисленных в абзацах втором - пятом пункта 2 Положения Банка России N 647-П, пропорционально доли удерживаемой рисковой позиции в общей сумме базовых активов;</w:t>
            </w:r>
          </w:p>
          <w:p w14:paraId="22B9C71E" w14:textId="6893B8C9" w:rsidR="004666D7" w:rsidRPr="004666D7"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случае если у банка-участника нет доступа к </w:t>
            </w:r>
            <w:r w:rsidRPr="0080405B">
              <w:rPr>
                <w:rFonts w:ascii="Arial" w:hAnsi="Arial" w:cs="Arial"/>
                <w:strike/>
                <w:color w:val="FF0000"/>
                <w:sz w:val="20"/>
                <w:szCs w:val="20"/>
              </w:rPr>
              <w:t>указанной</w:t>
            </w:r>
            <w:r w:rsidRPr="0080405B">
              <w:rPr>
                <w:rFonts w:ascii="Arial" w:hAnsi="Arial" w:cs="Arial"/>
                <w:sz w:val="20"/>
                <w:szCs w:val="20"/>
              </w:rPr>
              <w:t xml:space="preserve"> информации </w:t>
            </w:r>
            <w:r w:rsidRPr="004666D7">
              <w:rPr>
                <w:rFonts w:ascii="Arial" w:hAnsi="Arial" w:cs="Arial"/>
                <w:sz w:val="20"/>
                <w:szCs w:val="20"/>
              </w:rPr>
              <w:t>и</w:t>
            </w:r>
            <w:r w:rsidRPr="0080405B">
              <w:rPr>
                <w:rFonts w:ascii="Arial" w:hAnsi="Arial" w:cs="Arial"/>
                <w:sz w:val="20"/>
                <w:szCs w:val="20"/>
              </w:rPr>
              <w:t xml:space="preserve"> (или) если банк-участник удерживает рисковые позиции, перечисленные в абзацах шестом, десятом, одиннадцатом пункта 2 Положения Банка России N 647-П, в величину ОСКр.1 включаются требования по удерживаемым рисковым позициям в отношении юридического лица, указанного в абзацах седьмом - девятом пункта 2 Положения Банка России N 647-П.</w:t>
            </w:r>
          </w:p>
        </w:tc>
        <w:tc>
          <w:tcPr>
            <w:tcW w:w="7597" w:type="dxa"/>
          </w:tcPr>
          <w:p w14:paraId="69BEB575" w14:textId="77777777" w:rsidR="004666D7" w:rsidRPr="0080405B" w:rsidRDefault="004666D7" w:rsidP="004666D7">
            <w:pPr>
              <w:pStyle w:val="ConsPlusNormal"/>
              <w:suppressAutoHyphens/>
              <w:spacing w:after="1" w:line="200" w:lineRule="atLeast"/>
              <w:ind w:firstLine="539"/>
              <w:jc w:val="both"/>
              <w:rPr>
                <w:sz w:val="20"/>
              </w:rPr>
            </w:pPr>
          </w:p>
          <w:p w14:paraId="544428F6" w14:textId="77777777" w:rsidR="004666D7" w:rsidRPr="0080405B" w:rsidRDefault="004666D7" w:rsidP="004666D7">
            <w:pPr>
              <w:pStyle w:val="ConsPlusNormal"/>
              <w:suppressAutoHyphens/>
              <w:spacing w:after="1" w:line="200" w:lineRule="atLeast"/>
              <w:ind w:firstLine="539"/>
              <w:jc w:val="both"/>
              <w:rPr>
                <w:sz w:val="20"/>
              </w:rPr>
            </w:pPr>
            <w:r w:rsidRPr="0080405B">
              <w:rPr>
                <w:sz w:val="20"/>
              </w:rPr>
              <w:t>в случае если у банка-участника есть доступ к информации, указанной в абзаце третьем пункта 5 Положения Банка России N 647-П, в величину ОСКр.1 включаются требования в отношении каждого заемщика, которые включены в состав базовых активов, в части удерживаемых рисковых позиций, перечисленных в абзацах втором - пятом пункта 2 Положения Банка России N 647-П, пропорционально доли удерживаемой рисковой позиции в общей сумме базовых активов;</w:t>
            </w:r>
          </w:p>
          <w:p w14:paraId="4C187E93" w14:textId="32B54AC5" w:rsidR="004666D7" w:rsidRPr="004666D7"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в случае если у банка-участника нет доступа к информации</w:t>
            </w:r>
            <w:r w:rsidRPr="0080405B">
              <w:rPr>
                <w:rFonts w:ascii="Arial" w:hAnsi="Arial" w:cs="Arial"/>
                <w:sz w:val="20"/>
                <w:szCs w:val="20"/>
                <w:shd w:val="clear" w:color="auto" w:fill="C0C0C0"/>
              </w:rPr>
              <w:t>, указанной в абзаце третьем пункта 5 Положения Банка России N 647-П,</w:t>
            </w:r>
            <w:r w:rsidRPr="004666D7">
              <w:rPr>
                <w:rFonts w:ascii="Arial" w:hAnsi="Arial" w:cs="Arial"/>
                <w:sz w:val="20"/>
                <w:szCs w:val="20"/>
              </w:rPr>
              <w:t xml:space="preserve"> и</w:t>
            </w:r>
            <w:r w:rsidRPr="0080405B">
              <w:rPr>
                <w:rFonts w:ascii="Arial" w:hAnsi="Arial" w:cs="Arial"/>
                <w:sz w:val="20"/>
                <w:szCs w:val="20"/>
              </w:rPr>
              <w:t xml:space="preserve"> (или) если банк-участник удерживает рисковые позиции, перечисленные в абзацах шестом, десятом, одиннадцатом пункта 2 Положения Банка России N 647-П, в величину ОСКр.1 включаются требования по удерживаемым рисковым позициям в отношении юридического лица, указанного в абзацах седьмом - девятом пункта 2 Положения Банка России N 647-П.</w:t>
            </w:r>
          </w:p>
        </w:tc>
      </w:tr>
      <w:tr w:rsidR="004666D7" w:rsidRPr="0080405B" w14:paraId="517C39EC" w14:textId="77777777" w:rsidTr="0080405B">
        <w:tc>
          <w:tcPr>
            <w:tcW w:w="7597" w:type="dxa"/>
          </w:tcPr>
          <w:p w14:paraId="44521E53"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Величина риска рассчитывается по требованиям к каждому заемщику (группе связанных заемщиков), которые включены в состав активов (имущества) фонда, в случае если банк обладает полной информацией о данных активах (банком в целях расчета нормативов достаточности капитала по оценке вложений в фонды применяется сквозной или мандатный подход в соответствии с приложением 9 к Инструкции Банка России N 199-И). В случае если информация о составе активов фонда отсутствует (банком применяется резервный подход), </w:t>
            </w:r>
            <w:r w:rsidRPr="0080405B">
              <w:rPr>
                <w:rFonts w:ascii="Arial" w:hAnsi="Arial" w:cs="Arial"/>
                <w:strike/>
                <w:color w:val="FF0000"/>
                <w:sz w:val="20"/>
                <w:szCs w:val="20"/>
              </w:rPr>
              <w:t>показатель</w:t>
            </w:r>
            <w:r w:rsidRPr="0080405B">
              <w:rPr>
                <w:rFonts w:ascii="Arial" w:hAnsi="Arial" w:cs="Arial"/>
                <w:sz w:val="20"/>
                <w:szCs w:val="20"/>
              </w:rPr>
              <w:t xml:space="preserve"> ОСКр.1 рассчитывается в отношении всей суммы вложений в фонд с указанием в графе 2 по соответствующей строке "Фонд X", где </w:t>
            </w:r>
            <w:r w:rsidRPr="004666D7">
              <w:rPr>
                <w:rFonts w:ascii="Arial" w:hAnsi="Arial" w:cs="Arial"/>
                <w:sz w:val="20"/>
                <w:szCs w:val="20"/>
              </w:rPr>
              <w:t>X</w:t>
            </w:r>
            <w:r w:rsidRPr="0080405B">
              <w:rPr>
                <w:rFonts w:ascii="Arial" w:hAnsi="Arial" w:cs="Arial"/>
                <w:sz w:val="20"/>
                <w:szCs w:val="20"/>
              </w:rPr>
              <w:t xml:space="preserve"> - название фонда.</w:t>
            </w:r>
          </w:p>
          <w:p w14:paraId="1D621FBC"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целях расчета </w:t>
            </w:r>
            <w:r w:rsidRPr="0080405B">
              <w:rPr>
                <w:rFonts w:ascii="Arial" w:hAnsi="Arial" w:cs="Arial"/>
                <w:strike/>
                <w:color w:val="FF0000"/>
                <w:sz w:val="20"/>
                <w:szCs w:val="20"/>
              </w:rPr>
              <w:t>показателя</w:t>
            </w:r>
            <w:r w:rsidRPr="0080405B">
              <w:rPr>
                <w:rFonts w:ascii="Arial" w:hAnsi="Arial" w:cs="Arial"/>
                <w:sz w:val="20"/>
                <w:szCs w:val="20"/>
              </w:rPr>
              <w:t xml:space="preserve"> Крз.1 определение группы связанных заемщиков осуществляется в соответствии с абзацами первым - пятым пункта 6.6 Инструкции Банка России N 199-И.</w:t>
            </w:r>
          </w:p>
          <w:p w14:paraId="11FFB19D" w14:textId="302CFF08"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По ценным бумагам, определенным в абзаце втором пункта 1.1 Положения Банка России от 3 декабря 2015 года N 511-П "О порядке расчета </w:t>
            </w:r>
            <w:r w:rsidRPr="0080405B">
              <w:rPr>
                <w:rFonts w:ascii="Arial" w:hAnsi="Arial" w:cs="Arial"/>
                <w:sz w:val="20"/>
                <w:szCs w:val="20"/>
              </w:rPr>
              <w:lastRenderedPageBreak/>
              <w:t>кредитными организациями величины рыночного риска"</w:t>
            </w:r>
            <w:r w:rsidRPr="0080405B">
              <w:rPr>
                <w:rFonts w:ascii="Arial" w:hAnsi="Arial" w:cs="Arial"/>
                <w:strike/>
                <w:color w:val="FF0000"/>
                <w:sz w:val="20"/>
                <w:szCs w:val="20"/>
              </w:rPr>
              <w:t>, зарегистрированного Министерством юстиции Российской Федерации</w:t>
            </w:r>
            <w:r w:rsidRPr="004666D7">
              <w:rPr>
                <w:rFonts w:ascii="Arial" w:hAnsi="Arial" w:cs="Arial"/>
                <w:sz w:val="20"/>
                <w:szCs w:val="20"/>
              </w:rPr>
              <w:t xml:space="preserve"> 28 декабря 2015 года N 40328 (</w:t>
            </w:r>
            <w:r w:rsidRPr="0080405B">
              <w:rPr>
                <w:rFonts w:ascii="Arial" w:hAnsi="Arial" w:cs="Arial"/>
                <w:sz w:val="20"/>
                <w:szCs w:val="20"/>
              </w:rPr>
              <w:t>далее - Положение Банка России N 511-П</w:t>
            </w:r>
            <w:r w:rsidRPr="004666D7">
              <w:rPr>
                <w:rFonts w:ascii="Arial" w:hAnsi="Arial" w:cs="Arial"/>
                <w:sz w:val="20"/>
                <w:szCs w:val="20"/>
              </w:rPr>
              <w:t>)</w:t>
            </w:r>
            <w:r w:rsidRPr="0080405B">
              <w:rPr>
                <w:rFonts w:ascii="Arial" w:hAnsi="Arial" w:cs="Arial"/>
                <w:strike/>
                <w:color w:val="FF0000"/>
                <w:sz w:val="20"/>
                <w:szCs w:val="20"/>
              </w:rPr>
              <w:t>,</w:t>
            </w:r>
            <w:r w:rsidRPr="0080405B">
              <w:rPr>
                <w:rFonts w:ascii="Arial" w:hAnsi="Arial" w:cs="Arial"/>
                <w:sz w:val="20"/>
                <w:szCs w:val="20"/>
              </w:rPr>
              <w:t xml:space="preserve"> с учетом абзацев первого - третьего пункта 1.2 Положения Банка России N 511-П, в величину ОСКр.1 включаются чистые позиции, представляющие собой разность между суммой всех длинных позиций и суммой всех коротких позиций в рамках одного выпуска ценных бумаг. Чистая позиция по разным выпускам ценных бумаг одного эмитента включается в величину ОСКр.1, если ценные бумаги одновременно удовлетворяют следующим условиям:</w:t>
            </w:r>
          </w:p>
        </w:tc>
        <w:tc>
          <w:tcPr>
            <w:tcW w:w="7597" w:type="dxa"/>
          </w:tcPr>
          <w:p w14:paraId="7AD2878A"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 xml:space="preserve">Величина риска рассчитывается по требованиям к каждому заемщику (группе связанных заемщиков), которые включены в состав активов (имущества) фонда, в случае если банк обладает полной информацией о данных активах (банком в целях расчета нормативов достаточности капитала по оценке вложений в фонды применяется сквозной или мандатный подход в соответствии с приложением 9 к Инструкции Банка России N 199-И). В случае если информация о составе активов фонда отсутствует (банком применяется резервный подход), </w:t>
            </w:r>
            <w:r w:rsidRPr="0080405B">
              <w:rPr>
                <w:rFonts w:ascii="Arial" w:hAnsi="Arial" w:cs="Arial"/>
                <w:sz w:val="20"/>
                <w:szCs w:val="20"/>
                <w:shd w:val="clear" w:color="auto" w:fill="C0C0C0"/>
              </w:rPr>
              <w:t>величина</w:t>
            </w:r>
            <w:r w:rsidRPr="0080405B">
              <w:rPr>
                <w:rFonts w:ascii="Arial" w:hAnsi="Arial" w:cs="Arial"/>
                <w:sz w:val="20"/>
                <w:szCs w:val="20"/>
              </w:rPr>
              <w:t xml:space="preserve"> ОСКр.1 рассчитывается в отношении всей суммы вложений в фонд с указанием в графе 2 по соответствующей строке </w:t>
            </w:r>
            <w:r w:rsidRPr="0080405B">
              <w:rPr>
                <w:rFonts w:ascii="Arial" w:hAnsi="Arial" w:cs="Arial"/>
                <w:sz w:val="20"/>
                <w:szCs w:val="20"/>
                <w:shd w:val="clear" w:color="auto" w:fill="C0C0C0"/>
              </w:rPr>
              <w:t>Отчета</w:t>
            </w:r>
            <w:r w:rsidRPr="0080405B">
              <w:rPr>
                <w:rFonts w:ascii="Arial" w:hAnsi="Arial" w:cs="Arial"/>
                <w:sz w:val="20"/>
                <w:szCs w:val="20"/>
              </w:rPr>
              <w:t xml:space="preserve"> "Фонд X", где </w:t>
            </w:r>
            <w:r w:rsidRPr="0080405B">
              <w:rPr>
                <w:rFonts w:ascii="Arial" w:hAnsi="Arial" w:cs="Arial"/>
                <w:sz w:val="20"/>
                <w:szCs w:val="20"/>
                <w:shd w:val="clear" w:color="auto" w:fill="C0C0C0"/>
              </w:rPr>
              <w:t>"</w:t>
            </w:r>
            <w:r w:rsidRPr="004666D7">
              <w:rPr>
                <w:rFonts w:ascii="Arial" w:hAnsi="Arial" w:cs="Arial"/>
                <w:sz w:val="20"/>
                <w:szCs w:val="20"/>
              </w:rPr>
              <w:t>X</w:t>
            </w:r>
            <w:r w:rsidRPr="0080405B">
              <w:rPr>
                <w:rFonts w:ascii="Arial" w:hAnsi="Arial" w:cs="Arial"/>
                <w:sz w:val="20"/>
                <w:szCs w:val="20"/>
                <w:shd w:val="clear" w:color="auto" w:fill="C0C0C0"/>
              </w:rPr>
              <w:t>"</w:t>
            </w:r>
            <w:r w:rsidRPr="0080405B">
              <w:rPr>
                <w:rFonts w:ascii="Arial" w:hAnsi="Arial" w:cs="Arial"/>
                <w:sz w:val="20"/>
                <w:szCs w:val="20"/>
              </w:rPr>
              <w:t xml:space="preserve"> - название фонда.</w:t>
            </w:r>
          </w:p>
          <w:p w14:paraId="79A6C2FF"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целях расчета </w:t>
            </w:r>
            <w:r w:rsidRPr="0080405B">
              <w:rPr>
                <w:rFonts w:ascii="Arial" w:hAnsi="Arial" w:cs="Arial"/>
                <w:sz w:val="20"/>
                <w:szCs w:val="20"/>
                <w:shd w:val="clear" w:color="auto" w:fill="C0C0C0"/>
              </w:rPr>
              <w:t>величины кредитного риска</w:t>
            </w:r>
            <w:r w:rsidRPr="0080405B">
              <w:rPr>
                <w:rFonts w:ascii="Arial" w:hAnsi="Arial" w:cs="Arial"/>
                <w:sz w:val="20"/>
                <w:szCs w:val="20"/>
              </w:rPr>
              <w:t xml:space="preserve"> Крз.1 определение группы связанных заемщиков осуществляется в соответствии с абзацами первым - пятым пункта 6.6 Инструкции Банка России N 199-И.</w:t>
            </w:r>
          </w:p>
          <w:p w14:paraId="0D93B93C"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По ценным бумагам, определенным в абзаце втором пункта 1.1 Положения Банка России от 3 декабря 2015 года N 511-П "О порядке расчета </w:t>
            </w:r>
            <w:r w:rsidRPr="0080405B">
              <w:rPr>
                <w:rFonts w:ascii="Arial" w:hAnsi="Arial" w:cs="Arial"/>
                <w:sz w:val="20"/>
                <w:szCs w:val="20"/>
              </w:rPr>
              <w:lastRenderedPageBreak/>
              <w:t xml:space="preserve">кредитными организациями величины рыночного риска" </w:t>
            </w:r>
            <w:r w:rsidRPr="0080405B">
              <w:rPr>
                <w:rFonts w:ascii="Arial" w:hAnsi="Arial" w:cs="Arial"/>
                <w:sz w:val="20"/>
                <w:szCs w:val="20"/>
                <w:shd w:val="clear" w:color="auto" w:fill="C0C0C0"/>
              </w:rPr>
              <w:t>&lt;1&gt;</w:t>
            </w:r>
            <w:r w:rsidRPr="0080405B">
              <w:rPr>
                <w:rFonts w:ascii="Arial" w:hAnsi="Arial" w:cs="Arial"/>
                <w:sz w:val="20"/>
                <w:szCs w:val="20"/>
              </w:rPr>
              <w:t xml:space="preserve"> (далее - Положение Банка России N 511-П</w:t>
            </w:r>
            <w:r w:rsidRPr="004666D7">
              <w:rPr>
                <w:rFonts w:ascii="Arial" w:hAnsi="Arial" w:cs="Arial"/>
                <w:sz w:val="20"/>
                <w:szCs w:val="20"/>
              </w:rPr>
              <w:t>)</w:t>
            </w:r>
            <w:r w:rsidRPr="0080405B">
              <w:rPr>
                <w:rFonts w:ascii="Arial" w:hAnsi="Arial" w:cs="Arial"/>
                <w:sz w:val="20"/>
                <w:szCs w:val="20"/>
              </w:rPr>
              <w:t xml:space="preserve"> с учетом абзацев первого - третьего пункта 1.2 Положения Банка России N 511-П, в величину ОСКр.1 включаются чистые позиции, представляющие собой разность между суммой всех длинных позиций и суммой всех коротких позиций в рамках одного выпуска ценных бумаг. Чистая позиция по разным выпускам ценных бумаг одного эмитента включается в величину ОСКр.1, если ценные бумаги одновременно удовлетворяют следующим условиям:</w:t>
            </w:r>
          </w:p>
          <w:p w14:paraId="7735EB5D" w14:textId="77777777" w:rsidR="004666D7" w:rsidRPr="0080405B" w:rsidRDefault="004666D7" w:rsidP="004666D7">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shd w:val="clear" w:color="auto" w:fill="C0C0C0"/>
              </w:rPr>
              <w:t>--------------------------------</w:t>
            </w:r>
          </w:p>
          <w:p w14:paraId="194D9C92" w14:textId="3116288D" w:rsidR="004666D7" w:rsidRPr="004666D7" w:rsidRDefault="004666D7" w:rsidP="004666D7">
            <w:pPr>
              <w:suppressAutoHyphens/>
              <w:spacing w:before="200" w:after="1" w:line="200" w:lineRule="atLeast"/>
              <w:ind w:firstLine="539"/>
              <w:jc w:val="both"/>
              <w:rPr>
                <w:rFonts w:ascii="Arial" w:hAnsi="Arial" w:cs="Arial"/>
                <w:sz w:val="20"/>
                <w:szCs w:val="20"/>
                <w:shd w:val="clear" w:color="auto" w:fill="C0C0C0"/>
              </w:rPr>
            </w:pPr>
            <w:r w:rsidRPr="0080405B">
              <w:rPr>
                <w:rFonts w:ascii="Arial" w:hAnsi="Arial" w:cs="Arial"/>
                <w:sz w:val="20"/>
                <w:szCs w:val="20"/>
                <w:shd w:val="clear" w:color="auto" w:fill="C0C0C0"/>
              </w:rPr>
              <w:t>&lt;1&gt; Зарегистрировано Минюстом России</w:t>
            </w:r>
            <w:r w:rsidRPr="004666D7">
              <w:rPr>
                <w:rFonts w:ascii="Arial" w:hAnsi="Arial" w:cs="Arial"/>
                <w:sz w:val="20"/>
                <w:szCs w:val="20"/>
              </w:rPr>
              <w:t xml:space="preserve"> 28 декабря 2015 года</w:t>
            </w:r>
            <w:r w:rsidRPr="0080405B">
              <w:rPr>
                <w:rFonts w:ascii="Arial" w:hAnsi="Arial" w:cs="Arial"/>
                <w:sz w:val="20"/>
                <w:szCs w:val="20"/>
                <w:shd w:val="clear" w:color="auto" w:fill="C0C0C0"/>
              </w:rPr>
              <w:t>, регистрационный</w:t>
            </w:r>
            <w:r w:rsidRPr="004666D7">
              <w:rPr>
                <w:rFonts w:ascii="Arial" w:hAnsi="Arial" w:cs="Arial"/>
                <w:sz w:val="20"/>
                <w:szCs w:val="20"/>
              </w:rPr>
              <w:t xml:space="preserve"> N 40328</w:t>
            </w:r>
            <w:r w:rsidRPr="0080405B">
              <w:rPr>
                <w:rFonts w:ascii="Arial" w:hAnsi="Arial" w:cs="Arial"/>
                <w:sz w:val="20"/>
                <w:szCs w:val="20"/>
                <w:shd w:val="clear" w:color="auto" w:fill="C0C0C0"/>
              </w:rPr>
              <w:t>, с изменениями, внесенными Указаниями Банка России от 15 ноября 2018 года N 4969-У (зарегистрировано Минюстом России 7 марта 2019 года, регистрационный N 53986), от 27 февраля 2020 года N 5404-У (зарегистрировано Минюстом России 31 марта 2020 года, регистрационный N 57915), от 28 февраля 2022 года N 6075-У (зарегистрировано Минюстом России 4 апреля 2022 года, регистрационный N 68056).</w:t>
            </w:r>
          </w:p>
        </w:tc>
      </w:tr>
      <w:tr w:rsidR="004666D7" w:rsidRPr="0080405B" w14:paraId="40078F37" w14:textId="77777777" w:rsidTr="0080405B">
        <w:tc>
          <w:tcPr>
            <w:tcW w:w="7597" w:type="dxa"/>
          </w:tcPr>
          <w:p w14:paraId="344C0554" w14:textId="77777777" w:rsidR="004666D7" w:rsidRPr="0080405B" w:rsidRDefault="004666D7" w:rsidP="001D6B28">
            <w:pPr>
              <w:pStyle w:val="ConsPlusNormal"/>
              <w:suppressAutoHyphens/>
              <w:spacing w:before="200" w:after="1" w:line="200" w:lineRule="atLeast"/>
              <w:ind w:firstLine="539"/>
              <w:jc w:val="both"/>
              <w:rPr>
                <w:sz w:val="20"/>
              </w:rPr>
            </w:pPr>
            <w:r w:rsidRPr="0080405B">
              <w:rPr>
                <w:sz w:val="20"/>
              </w:rPr>
              <w:lastRenderedPageBreak/>
              <w:t>имеют одинаковую справедливую стоимость;</w:t>
            </w:r>
          </w:p>
          <w:p w14:paraId="637539EF" w14:textId="77777777" w:rsidR="004666D7" w:rsidRPr="0080405B" w:rsidRDefault="004666D7" w:rsidP="001D6B28">
            <w:pPr>
              <w:pStyle w:val="ConsPlusNormal"/>
              <w:suppressAutoHyphens/>
              <w:spacing w:before="200" w:after="1" w:line="200" w:lineRule="atLeast"/>
              <w:ind w:firstLine="539"/>
              <w:jc w:val="both"/>
              <w:rPr>
                <w:sz w:val="20"/>
              </w:rPr>
            </w:pPr>
            <w:r w:rsidRPr="0080405B">
              <w:rPr>
                <w:sz w:val="20"/>
              </w:rPr>
              <w:t>номинированы в одной и той же валюте;</w:t>
            </w:r>
          </w:p>
          <w:p w14:paraId="233C7E89" w14:textId="77777777" w:rsidR="004666D7" w:rsidRPr="0080405B" w:rsidRDefault="004666D7" w:rsidP="001D6B28">
            <w:pPr>
              <w:pStyle w:val="ConsPlusNormal"/>
              <w:suppressAutoHyphens/>
              <w:spacing w:before="200" w:after="1" w:line="200" w:lineRule="atLeast"/>
              <w:ind w:firstLine="539"/>
              <w:jc w:val="both"/>
              <w:rPr>
                <w:sz w:val="20"/>
              </w:rPr>
            </w:pPr>
            <w:r w:rsidRPr="0080405B">
              <w:rPr>
                <w:sz w:val="20"/>
              </w:rPr>
              <w:t>имеют одинаковую текущую доходность, то есть доходность, уровень которой на дату расчета совокупной величины рыночного риска различается не более чем на 10 базисных пунктов (0,1 процента);</w:t>
            </w:r>
          </w:p>
          <w:p w14:paraId="62CF1925" w14:textId="77777777" w:rsidR="004666D7" w:rsidRPr="0080405B" w:rsidRDefault="004666D7"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длинная и короткая позиции имеют одинаковый срок погашения или короткая позиция имеет меньший срок.</w:t>
            </w:r>
          </w:p>
          <w:p w14:paraId="3E04964E" w14:textId="77777777" w:rsidR="004666D7" w:rsidRPr="0080405B" w:rsidRDefault="004666D7" w:rsidP="001D6B28">
            <w:pPr>
              <w:pStyle w:val="ConsPlusNormal"/>
              <w:suppressAutoHyphens/>
              <w:spacing w:before="200" w:after="1" w:line="200" w:lineRule="atLeast"/>
              <w:ind w:firstLine="539"/>
              <w:jc w:val="both"/>
              <w:rPr>
                <w:sz w:val="20"/>
              </w:rPr>
            </w:pPr>
            <w:r w:rsidRPr="0080405B">
              <w:rPr>
                <w:sz w:val="20"/>
              </w:rPr>
              <w:t>Расчет чистой позиции по ценным бумагам банковского и торгового портфеля не допускается.</w:t>
            </w:r>
          </w:p>
          <w:p w14:paraId="5106FD76" w14:textId="77777777" w:rsidR="004666D7" w:rsidRPr="0080405B" w:rsidRDefault="004666D7" w:rsidP="001D6B28">
            <w:pPr>
              <w:suppressAutoHyphens/>
              <w:spacing w:before="200" w:after="1" w:line="200" w:lineRule="atLeast"/>
              <w:ind w:firstLine="539"/>
              <w:jc w:val="both"/>
              <w:rPr>
                <w:rFonts w:ascii="Arial" w:hAnsi="Arial" w:cs="Arial"/>
                <w:sz w:val="20"/>
                <w:szCs w:val="20"/>
              </w:rPr>
            </w:pPr>
            <w:r w:rsidRPr="0080405B">
              <w:rPr>
                <w:rFonts w:ascii="Arial" w:hAnsi="Arial" w:cs="Arial"/>
                <w:strike/>
                <w:color w:val="FF0000"/>
                <w:sz w:val="20"/>
                <w:szCs w:val="20"/>
              </w:rPr>
              <w:t>Показатель</w:t>
            </w:r>
            <w:r w:rsidRPr="0080405B">
              <w:rPr>
                <w:rFonts w:ascii="Arial" w:hAnsi="Arial" w:cs="Arial"/>
                <w:sz w:val="20"/>
                <w:szCs w:val="20"/>
              </w:rPr>
              <w:t xml:space="preserve"> ОСКр.1 не рассчитывается в случае, если результатом зачета с одним контрагентом является чистая короткая позиция.</w:t>
            </w:r>
          </w:p>
          <w:p w14:paraId="14366A84" w14:textId="77777777" w:rsidR="004666D7" w:rsidRPr="0080405B" w:rsidRDefault="004666D7"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графу 12 раздела 3 и графу 11 раздела 4 включается величина </w:t>
            </w:r>
            <w:r w:rsidRPr="0080405B">
              <w:rPr>
                <w:rFonts w:ascii="Arial" w:hAnsi="Arial" w:cs="Arial"/>
                <w:strike/>
                <w:color w:val="FF0000"/>
                <w:sz w:val="20"/>
                <w:szCs w:val="20"/>
              </w:rPr>
              <w:t>условных обязательств</w:t>
            </w:r>
            <w:r w:rsidRPr="0080405B">
              <w:rPr>
                <w:rFonts w:ascii="Arial" w:hAnsi="Arial" w:cs="Arial"/>
                <w:sz w:val="20"/>
                <w:szCs w:val="20"/>
              </w:rPr>
              <w:t xml:space="preserve"> кредитного характера КРВ.1, указанная в графе 8 раздела 3 и графе 7 раздела 4 соответственно, с учетом обеспечения, указанного в абзаце шестнадцатом настоящего пункта.</w:t>
            </w:r>
          </w:p>
          <w:p w14:paraId="06A10AD8" w14:textId="77777777" w:rsidR="004666D7" w:rsidRPr="0080405B" w:rsidRDefault="004666D7"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В графу 13 раздела 3 и графу 12 раздела 4 включается величина кредитного риска по финансовым инструментам, включенным в графу 9 раздела 3 и графу 8 раздела 4, с учетом обеспечения, указанного в абзаце шестнадцатом настоящего пункта.</w:t>
            </w:r>
          </w:p>
          <w:p w14:paraId="0AA8408A" w14:textId="3BA3C8AC" w:rsidR="004666D7" w:rsidRPr="004666D7" w:rsidRDefault="004666D7"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графе 14 раздела 3 и графе 13 раздела 4 отражается значение показателя </w:t>
            </w:r>
            <w:r w:rsidRPr="0080405B">
              <w:rPr>
                <w:rFonts w:ascii="Arial" w:hAnsi="Arial" w:cs="Arial"/>
                <w:strike/>
                <w:color w:val="FF0000"/>
                <w:sz w:val="20"/>
                <w:szCs w:val="20"/>
              </w:rPr>
              <w:t>максимального размера концентрации риска на одного заемщика или группу связанных заемщиков</w:t>
            </w:r>
            <w:r w:rsidRPr="0080405B">
              <w:rPr>
                <w:rFonts w:ascii="Arial" w:hAnsi="Arial" w:cs="Arial"/>
                <w:sz w:val="20"/>
                <w:szCs w:val="20"/>
              </w:rPr>
              <w:t xml:space="preserve"> ПКЦ6.1, рассчитанное как отношение совокупной суммы обязательств заемщика (заемщиков, входящих в группу связанных заемщиков) перед банком (графа 10 раздела 3 и графа 9 раздела 4 соответственно) к основному капиталу банка, умноженное на 100 процентов.</w:t>
            </w:r>
          </w:p>
        </w:tc>
        <w:tc>
          <w:tcPr>
            <w:tcW w:w="7597" w:type="dxa"/>
          </w:tcPr>
          <w:p w14:paraId="639BB3D9" w14:textId="77777777" w:rsidR="004666D7" w:rsidRPr="0080405B" w:rsidRDefault="004666D7" w:rsidP="001D6B28">
            <w:pPr>
              <w:pStyle w:val="ConsPlusNormal"/>
              <w:suppressAutoHyphens/>
              <w:spacing w:after="1" w:line="200" w:lineRule="atLeast"/>
              <w:ind w:firstLine="539"/>
              <w:jc w:val="both"/>
              <w:rPr>
                <w:sz w:val="20"/>
              </w:rPr>
            </w:pPr>
          </w:p>
          <w:p w14:paraId="674F6DE9" w14:textId="77777777" w:rsidR="004666D7" w:rsidRPr="0080405B" w:rsidRDefault="004666D7" w:rsidP="001D6B28">
            <w:pPr>
              <w:pStyle w:val="ConsPlusNormal"/>
              <w:suppressAutoHyphens/>
              <w:spacing w:after="1" w:line="200" w:lineRule="atLeast"/>
              <w:ind w:firstLine="539"/>
              <w:jc w:val="both"/>
              <w:rPr>
                <w:sz w:val="20"/>
              </w:rPr>
            </w:pPr>
            <w:r w:rsidRPr="0080405B">
              <w:rPr>
                <w:sz w:val="20"/>
              </w:rPr>
              <w:t>имеют одинаковую справедливую стоимость;</w:t>
            </w:r>
          </w:p>
          <w:p w14:paraId="6D387AEE" w14:textId="77777777" w:rsidR="004666D7" w:rsidRPr="0080405B" w:rsidRDefault="004666D7" w:rsidP="001D6B28">
            <w:pPr>
              <w:pStyle w:val="ConsPlusNormal"/>
              <w:suppressAutoHyphens/>
              <w:spacing w:before="200" w:after="1" w:line="200" w:lineRule="atLeast"/>
              <w:ind w:firstLine="539"/>
              <w:jc w:val="both"/>
              <w:rPr>
                <w:sz w:val="20"/>
              </w:rPr>
            </w:pPr>
            <w:r w:rsidRPr="0080405B">
              <w:rPr>
                <w:sz w:val="20"/>
              </w:rPr>
              <w:t>номинированы в одной и той же валюте;</w:t>
            </w:r>
          </w:p>
          <w:p w14:paraId="2AD0DCE5" w14:textId="77777777" w:rsidR="004666D7" w:rsidRPr="0080405B" w:rsidRDefault="004666D7" w:rsidP="001D6B28">
            <w:pPr>
              <w:pStyle w:val="ConsPlusNormal"/>
              <w:suppressAutoHyphens/>
              <w:spacing w:before="200" w:after="1" w:line="200" w:lineRule="atLeast"/>
              <w:ind w:firstLine="539"/>
              <w:jc w:val="both"/>
              <w:rPr>
                <w:sz w:val="20"/>
              </w:rPr>
            </w:pPr>
            <w:r w:rsidRPr="0080405B">
              <w:rPr>
                <w:sz w:val="20"/>
              </w:rPr>
              <w:t>имеют одинаковую текущую доходность, то есть доходность, уровень которой на дату расчета совокупной величины рыночного риска различается не более чем на 10 базисных пунктов (0,1 процента);</w:t>
            </w:r>
          </w:p>
          <w:p w14:paraId="29B70E57" w14:textId="77777777" w:rsidR="004666D7" w:rsidRPr="0080405B" w:rsidRDefault="004666D7"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длинная и короткая позиции имеют одинаковый срок погашения или короткая позиция имеет меньший срок </w:t>
            </w:r>
            <w:r w:rsidRPr="0080405B">
              <w:rPr>
                <w:rFonts w:ascii="Arial" w:hAnsi="Arial" w:cs="Arial"/>
                <w:sz w:val="20"/>
                <w:szCs w:val="20"/>
                <w:shd w:val="clear" w:color="auto" w:fill="C0C0C0"/>
              </w:rPr>
              <w:t>погашения</w:t>
            </w:r>
            <w:r w:rsidRPr="0080405B">
              <w:rPr>
                <w:rFonts w:ascii="Arial" w:hAnsi="Arial" w:cs="Arial"/>
                <w:sz w:val="20"/>
                <w:szCs w:val="20"/>
              </w:rPr>
              <w:t>.</w:t>
            </w:r>
          </w:p>
          <w:p w14:paraId="6EADEE94" w14:textId="77777777" w:rsidR="004666D7" w:rsidRPr="0080405B" w:rsidRDefault="004666D7" w:rsidP="001D6B28">
            <w:pPr>
              <w:pStyle w:val="ConsPlusNormal"/>
              <w:suppressAutoHyphens/>
              <w:spacing w:before="200" w:after="1" w:line="200" w:lineRule="atLeast"/>
              <w:ind w:firstLine="539"/>
              <w:jc w:val="both"/>
              <w:rPr>
                <w:sz w:val="20"/>
              </w:rPr>
            </w:pPr>
            <w:r w:rsidRPr="0080405B">
              <w:rPr>
                <w:sz w:val="20"/>
              </w:rPr>
              <w:t>Расчет чистой позиции по ценным бумагам банковского и торгового портфеля не допускается.</w:t>
            </w:r>
          </w:p>
          <w:p w14:paraId="21A68ED7" w14:textId="77777777" w:rsidR="004666D7" w:rsidRPr="0080405B" w:rsidRDefault="004666D7"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shd w:val="clear" w:color="auto" w:fill="C0C0C0"/>
              </w:rPr>
              <w:t>Величина</w:t>
            </w:r>
            <w:r w:rsidRPr="0080405B">
              <w:rPr>
                <w:rFonts w:ascii="Arial" w:hAnsi="Arial" w:cs="Arial"/>
                <w:sz w:val="20"/>
                <w:szCs w:val="20"/>
              </w:rPr>
              <w:t xml:space="preserve"> ОСКр.1 не рассчитывается в случае, если результатом зачета с одним контрагентом является чистая короткая позиция.</w:t>
            </w:r>
          </w:p>
          <w:p w14:paraId="0DC29750" w14:textId="77777777" w:rsidR="004666D7" w:rsidRPr="0080405B" w:rsidRDefault="004666D7"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графу 12 раздела 3 и графу 11 раздела 4 </w:t>
            </w:r>
            <w:r w:rsidRPr="0080405B">
              <w:rPr>
                <w:rFonts w:ascii="Arial" w:hAnsi="Arial" w:cs="Arial"/>
                <w:sz w:val="20"/>
                <w:szCs w:val="20"/>
                <w:shd w:val="clear" w:color="auto" w:fill="C0C0C0"/>
              </w:rPr>
              <w:t>Отчета</w:t>
            </w:r>
            <w:r w:rsidRPr="0080405B">
              <w:rPr>
                <w:rFonts w:ascii="Arial" w:hAnsi="Arial" w:cs="Arial"/>
                <w:sz w:val="20"/>
                <w:szCs w:val="20"/>
              </w:rPr>
              <w:t xml:space="preserve"> включается величина </w:t>
            </w:r>
            <w:r w:rsidRPr="0080405B">
              <w:rPr>
                <w:rFonts w:ascii="Arial" w:hAnsi="Arial" w:cs="Arial"/>
                <w:sz w:val="20"/>
                <w:szCs w:val="20"/>
                <w:shd w:val="clear" w:color="auto" w:fill="C0C0C0"/>
              </w:rPr>
              <w:t>кредитного риска по условным обязательствам</w:t>
            </w:r>
            <w:r w:rsidRPr="0080405B">
              <w:rPr>
                <w:rFonts w:ascii="Arial" w:hAnsi="Arial" w:cs="Arial"/>
                <w:sz w:val="20"/>
                <w:szCs w:val="20"/>
              </w:rPr>
              <w:t xml:space="preserve"> кредитного характера </w:t>
            </w:r>
            <w:r w:rsidRPr="0080405B">
              <w:rPr>
                <w:rFonts w:ascii="Arial" w:hAnsi="Arial" w:cs="Arial"/>
                <w:sz w:val="20"/>
                <w:szCs w:val="20"/>
                <w:shd w:val="clear" w:color="auto" w:fill="C0C0C0"/>
              </w:rPr>
              <w:t>(</w:t>
            </w:r>
            <w:r w:rsidRPr="0080405B">
              <w:rPr>
                <w:rFonts w:ascii="Arial" w:hAnsi="Arial" w:cs="Arial"/>
                <w:sz w:val="20"/>
                <w:szCs w:val="20"/>
              </w:rPr>
              <w:t>КРВ.1</w:t>
            </w:r>
            <w:r w:rsidRPr="0080405B">
              <w:rPr>
                <w:rFonts w:ascii="Arial" w:hAnsi="Arial" w:cs="Arial"/>
                <w:sz w:val="20"/>
                <w:szCs w:val="20"/>
                <w:shd w:val="clear" w:color="auto" w:fill="C0C0C0"/>
              </w:rPr>
              <w:t>)</w:t>
            </w:r>
            <w:r w:rsidRPr="0080405B">
              <w:rPr>
                <w:rFonts w:ascii="Arial" w:hAnsi="Arial" w:cs="Arial"/>
                <w:sz w:val="20"/>
                <w:szCs w:val="20"/>
              </w:rPr>
              <w:t xml:space="preserve">, указанная в графе 8 раздела 3 и графе 7 раздела 4 </w:t>
            </w:r>
            <w:r w:rsidRPr="0080405B">
              <w:rPr>
                <w:rFonts w:ascii="Arial" w:hAnsi="Arial" w:cs="Arial"/>
                <w:sz w:val="20"/>
                <w:szCs w:val="20"/>
                <w:shd w:val="clear" w:color="auto" w:fill="C0C0C0"/>
              </w:rPr>
              <w:t>Отчета</w:t>
            </w:r>
            <w:r w:rsidRPr="0080405B">
              <w:rPr>
                <w:rFonts w:ascii="Arial" w:hAnsi="Arial" w:cs="Arial"/>
                <w:sz w:val="20"/>
                <w:szCs w:val="20"/>
              </w:rPr>
              <w:t xml:space="preserve"> соответственно, с учетом обеспечения, указанного в абзаце шестнадцатом настоящего пункта.</w:t>
            </w:r>
          </w:p>
          <w:p w14:paraId="7D339D4B" w14:textId="77777777" w:rsidR="004666D7" w:rsidRPr="0080405B" w:rsidRDefault="004666D7"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 xml:space="preserve">В графу 13 раздела 3 и графу 12 раздела 4 включается величина кредитного риска по </w:t>
            </w:r>
            <w:r w:rsidRPr="0080405B">
              <w:rPr>
                <w:rFonts w:ascii="Arial" w:hAnsi="Arial" w:cs="Arial"/>
                <w:sz w:val="20"/>
                <w:szCs w:val="20"/>
                <w:shd w:val="clear" w:color="auto" w:fill="C0C0C0"/>
              </w:rPr>
              <w:t>производным</w:t>
            </w:r>
            <w:r w:rsidRPr="0080405B">
              <w:rPr>
                <w:rFonts w:ascii="Arial" w:hAnsi="Arial" w:cs="Arial"/>
                <w:sz w:val="20"/>
                <w:szCs w:val="20"/>
              </w:rPr>
              <w:t xml:space="preserve"> финансовым инструментам </w:t>
            </w:r>
            <w:r w:rsidRPr="0080405B">
              <w:rPr>
                <w:rFonts w:ascii="Arial" w:hAnsi="Arial" w:cs="Arial"/>
                <w:sz w:val="20"/>
                <w:szCs w:val="20"/>
                <w:shd w:val="clear" w:color="auto" w:fill="C0C0C0"/>
              </w:rPr>
              <w:t>(КРС.1)</w:t>
            </w:r>
            <w:r w:rsidRPr="0080405B">
              <w:rPr>
                <w:rFonts w:ascii="Arial" w:hAnsi="Arial" w:cs="Arial"/>
                <w:sz w:val="20"/>
                <w:szCs w:val="20"/>
              </w:rPr>
              <w:t xml:space="preserve">, включенным в графу 9 раздела 3 и графу 8 раздела 4 </w:t>
            </w:r>
            <w:r w:rsidRPr="0080405B">
              <w:rPr>
                <w:rFonts w:ascii="Arial" w:hAnsi="Arial" w:cs="Arial"/>
                <w:sz w:val="20"/>
                <w:szCs w:val="20"/>
                <w:shd w:val="clear" w:color="auto" w:fill="C0C0C0"/>
              </w:rPr>
              <w:t>Отчета соответственно</w:t>
            </w:r>
            <w:r w:rsidRPr="0080405B">
              <w:rPr>
                <w:rFonts w:ascii="Arial" w:hAnsi="Arial" w:cs="Arial"/>
                <w:sz w:val="20"/>
                <w:szCs w:val="20"/>
              </w:rPr>
              <w:t>, с учетом обеспечения, указанного в абзаце шестнадцатом настоящего пункта.</w:t>
            </w:r>
          </w:p>
          <w:p w14:paraId="73C0A1AE" w14:textId="16780664" w:rsidR="004666D7" w:rsidRPr="004666D7" w:rsidRDefault="004666D7"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графе 14 раздела 3 и графе 13 раздела 4 </w:t>
            </w:r>
            <w:r w:rsidRPr="0080405B">
              <w:rPr>
                <w:rFonts w:ascii="Arial" w:hAnsi="Arial" w:cs="Arial"/>
                <w:sz w:val="20"/>
                <w:szCs w:val="20"/>
                <w:shd w:val="clear" w:color="auto" w:fill="C0C0C0"/>
              </w:rPr>
              <w:t>Отчета</w:t>
            </w:r>
            <w:r w:rsidRPr="0080405B">
              <w:rPr>
                <w:rFonts w:ascii="Arial" w:hAnsi="Arial" w:cs="Arial"/>
                <w:sz w:val="20"/>
                <w:szCs w:val="20"/>
              </w:rPr>
              <w:t xml:space="preserve"> отражается значение показателя ПКЦ6.1, рассчитанное как отношение совокупной суммы обязательств заемщика (заемщиков, входящих в группу связанных заемщиков) перед банком (графа 10 раздела 3 и графа 9 раздела 4 </w:t>
            </w:r>
            <w:r w:rsidRPr="0080405B">
              <w:rPr>
                <w:rFonts w:ascii="Arial" w:hAnsi="Arial" w:cs="Arial"/>
                <w:sz w:val="20"/>
                <w:szCs w:val="20"/>
                <w:shd w:val="clear" w:color="auto" w:fill="C0C0C0"/>
              </w:rPr>
              <w:t>Отчета</w:t>
            </w:r>
            <w:r w:rsidRPr="0080405B">
              <w:rPr>
                <w:rFonts w:ascii="Arial" w:hAnsi="Arial" w:cs="Arial"/>
                <w:sz w:val="20"/>
                <w:szCs w:val="20"/>
              </w:rPr>
              <w:t xml:space="preserve"> соответственно) к основному капиталу банка, умноженное на 100 процентов.</w:t>
            </w:r>
          </w:p>
        </w:tc>
      </w:tr>
      <w:tr w:rsidR="001D6B28" w:rsidRPr="0080405B" w14:paraId="64BDA197" w14:textId="77777777" w:rsidTr="0080405B">
        <w:tc>
          <w:tcPr>
            <w:tcW w:w="7597" w:type="dxa"/>
          </w:tcPr>
          <w:p w14:paraId="7542894D" w14:textId="77777777" w:rsidR="001D6B28" w:rsidRPr="0080405B" w:rsidRDefault="001D6B28"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 xml:space="preserve">В графе 15 раздела 3 и графе 14 раздела 4 </w:t>
            </w:r>
            <w:proofErr w:type="spellStart"/>
            <w:r w:rsidRPr="0080405B">
              <w:rPr>
                <w:rFonts w:ascii="Arial" w:hAnsi="Arial" w:cs="Arial"/>
                <w:sz w:val="20"/>
                <w:szCs w:val="20"/>
              </w:rPr>
              <w:t>справочно</w:t>
            </w:r>
            <w:proofErr w:type="spellEnd"/>
            <w:r w:rsidRPr="0080405B">
              <w:rPr>
                <w:rFonts w:ascii="Arial" w:hAnsi="Arial" w:cs="Arial"/>
                <w:sz w:val="20"/>
                <w:szCs w:val="20"/>
              </w:rPr>
              <w:t xml:space="preserve"> указывается максимальное за отчетный период значение показателя по каждому заемщику (каждой группе связанных заемщиков).</w:t>
            </w:r>
          </w:p>
          <w:p w14:paraId="431FB797" w14:textId="7CC2BB33" w:rsidR="001D6B28" w:rsidRPr="0080405B" w:rsidRDefault="001D6B28"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11. Отчет составляется </w:t>
            </w:r>
            <w:r w:rsidRPr="0080405B">
              <w:rPr>
                <w:rFonts w:ascii="Arial" w:hAnsi="Arial" w:cs="Arial"/>
                <w:strike/>
                <w:color w:val="FF0000"/>
                <w:sz w:val="20"/>
                <w:szCs w:val="20"/>
              </w:rPr>
              <w:t>в целом</w:t>
            </w:r>
            <w:r w:rsidRPr="0080405B">
              <w:rPr>
                <w:rFonts w:ascii="Arial" w:hAnsi="Arial" w:cs="Arial"/>
                <w:sz w:val="20"/>
                <w:szCs w:val="20"/>
              </w:rPr>
              <w:t xml:space="preserve"> по кредитной организации (банковской группе) и представляется в Банк России </w:t>
            </w:r>
            <w:r w:rsidRPr="0080405B">
              <w:rPr>
                <w:rFonts w:ascii="Arial" w:hAnsi="Arial" w:cs="Arial"/>
                <w:strike/>
                <w:color w:val="FF0000"/>
                <w:sz w:val="20"/>
                <w:szCs w:val="20"/>
              </w:rPr>
              <w:t>по состоянию на 1-е число месяца, следующего за отчетным периодом</w:t>
            </w:r>
            <w:r w:rsidRPr="0080405B">
              <w:rPr>
                <w:rFonts w:ascii="Arial" w:hAnsi="Arial" w:cs="Arial"/>
                <w:sz w:val="20"/>
                <w:szCs w:val="20"/>
              </w:rPr>
              <w:t>:</w:t>
            </w:r>
          </w:p>
        </w:tc>
        <w:tc>
          <w:tcPr>
            <w:tcW w:w="7597" w:type="dxa"/>
          </w:tcPr>
          <w:p w14:paraId="332B01E3" w14:textId="77777777" w:rsidR="001D6B28" w:rsidRPr="0080405B" w:rsidRDefault="001D6B28"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В графе 15 раздела 3 и графе 14 раздела 4 </w:t>
            </w:r>
            <w:r w:rsidRPr="0080405B">
              <w:rPr>
                <w:rFonts w:ascii="Arial" w:hAnsi="Arial" w:cs="Arial"/>
                <w:sz w:val="20"/>
                <w:szCs w:val="20"/>
                <w:shd w:val="clear" w:color="auto" w:fill="C0C0C0"/>
              </w:rPr>
              <w:t>Отчета</w:t>
            </w:r>
            <w:r w:rsidRPr="0080405B">
              <w:rPr>
                <w:rFonts w:ascii="Arial" w:hAnsi="Arial" w:cs="Arial"/>
                <w:sz w:val="20"/>
                <w:szCs w:val="20"/>
              </w:rPr>
              <w:t xml:space="preserve"> </w:t>
            </w:r>
            <w:proofErr w:type="spellStart"/>
            <w:r w:rsidRPr="0080405B">
              <w:rPr>
                <w:rFonts w:ascii="Arial" w:hAnsi="Arial" w:cs="Arial"/>
                <w:sz w:val="20"/>
                <w:szCs w:val="20"/>
              </w:rPr>
              <w:t>справочно</w:t>
            </w:r>
            <w:proofErr w:type="spellEnd"/>
            <w:r w:rsidRPr="0080405B">
              <w:rPr>
                <w:rFonts w:ascii="Arial" w:hAnsi="Arial" w:cs="Arial"/>
                <w:sz w:val="20"/>
                <w:szCs w:val="20"/>
              </w:rPr>
              <w:t xml:space="preserve"> указывается максимальное за отчетный период значение показателя по каждому заемщику (каждой группе связанных заемщиков).</w:t>
            </w:r>
          </w:p>
          <w:p w14:paraId="32D306EE" w14:textId="1C2F2A07" w:rsidR="001D6B28" w:rsidRPr="0080405B" w:rsidRDefault="001D6B28"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11. Отчет составляется по кредитной организации (банковской группе) </w:t>
            </w:r>
            <w:r w:rsidRPr="0080405B">
              <w:rPr>
                <w:rFonts w:ascii="Arial" w:hAnsi="Arial" w:cs="Arial"/>
                <w:sz w:val="20"/>
                <w:szCs w:val="20"/>
                <w:shd w:val="clear" w:color="auto" w:fill="C0C0C0"/>
              </w:rPr>
              <w:t>в целом</w:t>
            </w:r>
            <w:r w:rsidRPr="0080405B">
              <w:rPr>
                <w:rFonts w:ascii="Arial" w:hAnsi="Arial" w:cs="Arial"/>
                <w:sz w:val="20"/>
                <w:szCs w:val="20"/>
              </w:rPr>
              <w:t xml:space="preserve"> и представляется в Банк России:</w:t>
            </w:r>
          </w:p>
        </w:tc>
      </w:tr>
      <w:tr w:rsidR="001D6B28" w:rsidRPr="0080405B" w14:paraId="6A6AD0FD" w14:textId="77777777" w:rsidTr="0080405B">
        <w:tc>
          <w:tcPr>
            <w:tcW w:w="7597" w:type="dxa"/>
          </w:tcPr>
          <w:p w14:paraId="547A3158" w14:textId="39A0F115" w:rsidR="001D6B28" w:rsidRPr="0080405B" w:rsidRDefault="001D6B28"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кредитными организациями (включая расчетные небанковские кредитные организации), за исключением </w:t>
            </w:r>
            <w:r w:rsidRPr="0080405B">
              <w:rPr>
                <w:rFonts w:ascii="Arial" w:hAnsi="Arial" w:cs="Arial"/>
                <w:strike/>
                <w:color w:val="FF0000"/>
                <w:sz w:val="20"/>
                <w:szCs w:val="20"/>
              </w:rPr>
              <w:t>банков с базовой лицензией,</w:t>
            </w:r>
            <w:r w:rsidRPr="0080405B">
              <w:rPr>
                <w:rFonts w:ascii="Arial" w:hAnsi="Arial" w:cs="Arial"/>
                <w:sz w:val="20"/>
                <w:szCs w:val="20"/>
              </w:rPr>
              <w:t xml:space="preserve"> головных кредитных организаций банковских групп по банковским группам, крупных кредитных организаций с широкой сетью подразделений, небанковских кредитных организаций, осуществляющих депозитно-кредитные операции, небанковских кредитных организаций, имеющих право на осуществление переводов денежных средств без открытия банковских счетов и связанных с ними иных банковских операций, и небанковских кредитных организаций - центральных контрагентов, - не позднее </w:t>
            </w:r>
            <w:r w:rsidRPr="0080405B">
              <w:rPr>
                <w:rFonts w:ascii="Arial" w:hAnsi="Arial" w:cs="Arial"/>
                <w:strike/>
                <w:color w:val="FF0000"/>
                <w:sz w:val="20"/>
                <w:szCs w:val="20"/>
              </w:rPr>
              <w:t>6-го</w:t>
            </w:r>
            <w:r w:rsidRPr="0080405B">
              <w:rPr>
                <w:rFonts w:ascii="Arial" w:hAnsi="Arial" w:cs="Arial"/>
                <w:sz w:val="20"/>
                <w:szCs w:val="20"/>
              </w:rPr>
              <w:t xml:space="preserve"> рабочего дня месяца, следующего за отчетным;</w:t>
            </w:r>
          </w:p>
        </w:tc>
        <w:tc>
          <w:tcPr>
            <w:tcW w:w="7597" w:type="dxa"/>
          </w:tcPr>
          <w:p w14:paraId="6EC3D90E" w14:textId="49DD33C3" w:rsidR="001D6B28" w:rsidRPr="0080405B" w:rsidRDefault="001D6B28"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кредитными организациями (включая расчетные небанковские кредитные организации), за исключением головных кредитных организаций банковских групп по банковским группам, крупных кредитных организаций с широкой сетью подразделений, небанковских кредитных организаций, осуществляющих депозитно-кредитные операции, небанковских кредитных организаций, имеющих право на осуществление переводов денежных средств без открытия банковских счетов и связанных с ними иных банковских операций, и небанковских кредитных организаций - центральных контрагентов, - </w:t>
            </w:r>
            <w:r w:rsidRPr="0080405B">
              <w:rPr>
                <w:rFonts w:ascii="Arial" w:hAnsi="Arial" w:cs="Arial"/>
                <w:sz w:val="20"/>
                <w:szCs w:val="20"/>
                <w:shd w:val="clear" w:color="auto" w:fill="C0C0C0"/>
              </w:rPr>
              <w:t>по состоянию на первое число месяца, следующего за отчетным месяцем, -</w:t>
            </w:r>
            <w:r w:rsidRPr="0080405B">
              <w:rPr>
                <w:rFonts w:ascii="Arial" w:hAnsi="Arial" w:cs="Arial"/>
                <w:sz w:val="20"/>
                <w:szCs w:val="20"/>
              </w:rPr>
              <w:t xml:space="preserve"> не позднее </w:t>
            </w:r>
            <w:r w:rsidRPr="0080405B">
              <w:rPr>
                <w:rFonts w:ascii="Arial" w:hAnsi="Arial" w:cs="Arial"/>
                <w:sz w:val="20"/>
                <w:szCs w:val="20"/>
                <w:shd w:val="clear" w:color="auto" w:fill="C0C0C0"/>
              </w:rPr>
              <w:t>восьмого</w:t>
            </w:r>
            <w:r w:rsidRPr="0080405B">
              <w:rPr>
                <w:rFonts w:ascii="Arial" w:hAnsi="Arial" w:cs="Arial"/>
                <w:sz w:val="20"/>
                <w:szCs w:val="20"/>
              </w:rPr>
              <w:t xml:space="preserve"> рабочего дня месяца, следующего за отчетным </w:t>
            </w:r>
            <w:r w:rsidRPr="0080405B">
              <w:rPr>
                <w:rFonts w:ascii="Arial" w:hAnsi="Arial" w:cs="Arial"/>
                <w:sz w:val="20"/>
                <w:szCs w:val="20"/>
                <w:shd w:val="clear" w:color="auto" w:fill="C0C0C0"/>
              </w:rPr>
              <w:t>месяцем</w:t>
            </w:r>
            <w:r w:rsidRPr="001D6B28">
              <w:rPr>
                <w:rFonts w:ascii="Arial" w:hAnsi="Arial" w:cs="Arial"/>
                <w:sz w:val="20"/>
                <w:szCs w:val="20"/>
              </w:rPr>
              <w:t>;</w:t>
            </w:r>
          </w:p>
        </w:tc>
      </w:tr>
      <w:tr w:rsidR="001D6B28" w:rsidRPr="0080405B" w14:paraId="76C52EFE" w14:textId="77777777" w:rsidTr="0080405B">
        <w:tc>
          <w:tcPr>
            <w:tcW w:w="7597" w:type="dxa"/>
          </w:tcPr>
          <w:p w14:paraId="4BC950EC" w14:textId="77777777" w:rsidR="001D6B28" w:rsidRPr="0080405B" w:rsidRDefault="001D6B28" w:rsidP="001D6B28">
            <w:pPr>
              <w:suppressAutoHyphens/>
              <w:spacing w:after="1" w:line="200" w:lineRule="atLeast"/>
              <w:jc w:val="both"/>
              <w:rPr>
                <w:rFonts w:ascii="Arial" w:hAnsi="Arial" w:cs="Arial"/>
                <w:sz w:val="20"/>
                <w:szCs w:val="20"/>
              </w:rPr>
            </w:pPr>
          </w:p>
        </w:tc>
        <w:tc>
          <w:tcPr>
            <w:tcW w:w="7597" w:type="dxa"/>
          </w:tcPr>
          <w:p w14:paraId="053253CA" w14:textId="557603DB" w:rsidR="001D6B28" w:rsidRPr="0080405B" w:rsidRDefault="001D6B28" w:rsidP="001D6B28">
            <w:pPr>
              <w:suppressAutoHyphens/>
              <w:spacing w:before="200" w:after="1" w:line="200" w:lineRule="atLeast"/>
              <w:ind w:firstLine="539"/>
              <w:jc w:val="both"/>
              <w:rPr>
                <w:rFonts w:ascii="Arial" w:hAnsi="Arial" w:cs="Arial"/>
                <w:sz w:val="20"/>
                <w:szCs w:val="20"/>
              </w:rPr>
            </w:pPr>
            <w:r w:rsidRPr="001D6B28">
              <w:rPr>
                <w:rFonts w:ascii="Arial" w:hAnsi="Arial" w:cs="Arial"/>
                <w:sz w:val="20"/>
                <w:szCs w:val="20"/>
              </w:rPr>
              <w:t xml:space="preserve">крупными кредитными организациями с широкой сетью подразделений - </w:t>
            </w:r>
            <w:r w:rsidRPr="0080405B">
              <w:rPr>
                <w:rFonts w:ascii="Arial" w:hAnsi="Arial" w:cs="Arial"/>
                <w:sz w:val="20"/>
                <w:szCs w:val="20"/>
                <w:shd w:val="clear" w:color="auto" w:fill="C0C0C0"/>
              </w:rPr>
              <w:t>по состоянию на первое число месяца, следующего за отчетным месяцем, -</w:t>
            </w:r>
            <w:r w:rsidRPr="001D6B28">
              <w:rPr>
                <w:rFonts w:ascii="Arial" w:hAnsi="Arial" w:cs="Arial"/>
                <w:sz w:val="20"/>
                <w:szCs w:val="20"/>
              </w:rPr>
              <w:t xml:space="preserve"> не позднее </w:t>
            </w:r>
            <w:r w:rsidRPr="0080405B">
              <w:rPr>
                <w:rFonts w:ascii="Arial" w:hAnsi="Arial" w:cs="Arial"/>
                <w:sz w:val="20"/>
                <w:szCs w:val="20"/>
                <w:shd w:val="clear" w:color="auto" w:fill="C0C0C0"/>
              </w:rPr>
              <w:t>двенадцатого</w:t>
            </w:r>
            <w:r w:rsidRPr="001D6B28">
              <w:rPr>
                <w:rFonts w:ascii="Arial" w:hAnsi="Arial" w:cs="Arial"/>
                <w:sz w:val="20"/>
                <w:szCs w:val="20"/>
              </w:rPr>
              <w:t xml:space="preserve"> рабочего дня месяца, следующего за отчетным </w:t>
            </w:r>
            <w:r w:rsidRPr="0080405B">
              <w:rPr>
                <w:rFonts w:ascii="Arial" w:hAnsi="Arial" w:cs="Arial"/>
                <w:sz w:val="20"/>
                <w:szCs w:val="20"/>
                <w:shd w:val="clear" w:color="auto" w:fill="C0C0C0"/>
              </w:rPr>
              <w:t>месяцем</w:t>
            </w:r>
            <w:r w:rsidRPr="001D6B28">
              <w:rPr>
                <w:rFonts w:ascii="Arial" w:hAnsi="Arial" w:cs="Arial"/>
                <w:sz w:val="20"/>
                <w:szCs w:val="20"/>
              </w:rPr>
              <w:t>;</w:t>
            </w:r>
          </w:p>
        </w:tc>
      </w:tr>
      <w:tr w:rsidR="001D6B28" w:rsidRPr="0080405B" w14:paraId="266B28CD" w14:textId="77777777" w:rsidTr="0080405B">
        <w:tc>
          <w:tcPr>
            <w:tcW w:w="7597" w:type="dxa"/>
          </w:tcPr>
          <w:p w14:paraId="67F1D6F4" w14:textId="21F245BC" w:rsidR="001D6B28" w:rsidRPr="0080405B" w:rsidRDefault="001D6B28"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 xml:space="preserve">небанковскими кредитными организациями, осуществляющими депозитно-кредитные операции, - </w:t>
            </w:r>
            <w:r w:rsidRPr="001D6B28">
              <w:rPr>
                <w:rFonts w:ascii="Arial" w:hAnsi="Arial" w:cs="Arial"/>
                <w:sz w:val="20"/>
                <w:szCs w:val="20"/>
              </w:rPr>
              <w:t xml:space="preserve">не позднее </w:t>
            </w:r>
            <w:r w:rsidRPr="0080405B">
              <w:rPr>
                <w:rFonts w:ascii="Arial" w:hAnsi="Arial" w:cs="Arial"/>
                <w:strike/>
                <w:color w:val="FF0000"/>
                <w:sz w:val="20"/>
                <w:szCs w:val="20"/>
              </w:rPr>
              <w:t>7-го</w:t>
            </w:r>
            <w:r w:rsidRPr="001D6B28">
              <w:rPr>
                <w:rFonts w:ascii="Arial" w:hAnsi="Arial" w:cs="Arial"/>
                <w:sz w:val="20"/>
                <w:szCs w:val="20"/>
              </w:rPr>
              <w:t xml:space="preserve"> рабочего дня </w:t>
            </w:r>
            <w:r w:rsidRPr="0080405B">
              <w:rPr>
                <w:rFonts w:ascii="Arial" w:hAnsi="Arial" w:cs="Arial"/>
                <w:sz w:val="20"/>
                <w:szCs w:val="20"/>
              </w:rPr>
              <w:t>месяца, следующего за отчетным кварталом</w:t>
            </w:r>
            <w:r w:rsidRPr="001D6B28">
              <w:rPr>
                <w:rFonts w:ascii="Arial" w:hAnsi="Arial" w:cs="Arial"/>
                <w:sz w:val="20"/>
                <w:szCs w:val="20"/>
              </w:rPr>
              <w:t>;</w:t>
            </w:r>
          </w:p>
        </w:tc>
        <w:tc>
          <w:tcPr>
            <w:tcW w:w="7597" w:type="dxa"/>
          </w:tcPr>
          <w:p w14:paraId="43D03AC3" w14:textId="63BC1E26" w:rsidR="001D6B28" w:rsidRPr="0080405B" w:rsidRDefault="001D6B28"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небанковскими кредитными организациями, осуществляющими депозитно-кредитные операции, - </w:t>
            </w:r>
            <w:r w:rsidRPr="0080405B">
              <w:rPr>
                <w:rFonts w:ascii="Arial" w:hAnsi="Arial" w:cs="Arial"/>
                <w:sz w:val="20"/>
                <w:szCs w:val="20"/>
                <w:shd w:val="clear" w:color="auto" w:fill="C0C0C0"/>
              </w:rPr>
              <w:t>по состоянию на первое число</w:t>
            </w:r>
            <w:r w:rsidRPr="001D6B28">
              <w:rPr>
                <w:rFonts w:ascii="Arial" w:hAnsi="Arial" w:cs="Arial"/>
                <w:sz w:val="20"/>
                <w:szCs w:val="20"/>
                <w:shd w:val="clear" w:color="auto" w:fill="C0C0C0"/>
              </w:rPr>
              <w:t xml:space="preserve"> месяца, следующего за отчетным кварталом</w:t>
            </w:r>
            <w:r w:rsidRPr="0080405B">
              <w:rPr>
                <w:rFonts w:ascii="Arial" w:hAnsi="Arial" w:cs="Arial"/>
                <w:sz w:val="20"/>
                <w:szCs w:val="20"/>
                <w:shd w:val="clear" w:color="auto" w:fill="C0C0C0"/>
              </w:rPr>
              <w:t>,</w:t>
            </w:r>
            <w:r w:rsidRPr="001D6B28">
              <w:rPr>
                <w:rFonts w:ascii="Arial" w:hAnsi="Arial" w:cs="Arial"/>
                <w:sz w:val="20"/>
                <w:szCs w:val="20"/>
                <w:shd w:val="clear" w:color="auto" w:fill="C0C0C0"/>
              </w:rPr>
              <w:t xml:space="preserve"> -</w:t>
            </w:r>
            <w:r w:rsidRPr="0080405B">
              <w:rPr>
                <w:rFonts w:ascii="Arial" w:hAnsi="Arial" w:cs="Arial"/>
                <w:sz w:val="20"/>
                <w:szCs w:val="20"/>
              </w:rPr>
              <w:t xml:space="preserve"> не позднее </w:t>
            </w:r>
            <w:r w:rsidRPr="0080405B">
              <w:rPr>
                <w:rFonts w:ascii="Arial" w:hAnsi="Arial" w:cs="Arial"/>
                <w:sz w:val="20"/>
                <w:szCs w:val="20"/>
                <w:shd w:val="clear" w:color="auto" w:fill="C0C0C0"/>
              </w:rPr>
              <w:t>восьмого</w:t>
            </w:r>
            <w:r w:rsidRPr="0080405B">
              <w:rPr>
                <w:rFonts w:ascii="Arial" w:hAnsi="Arial" w:cs="Arial"/>
                <w:sz w:val="20"/>
                <w:szCs w:val="20"/>
              </w:rPr>
              <w:t xml:space="preserve"> рабочего дня месяца, следующего за отчетным </w:t>
            </w:r>
            <w:r w:rsidRPr="001D6B28">
              <w:rPr>
                <w:rFonts w:ascii="Arial" w:hAnsi="Arial" w:cs="Arial"/>
                <w:sz w:val="20"/>
                <w:szCs w:val="20"/>
              </w:rPr>
              <w:t>кварталом</w:t>
            </w:r>
            <w:r w:rsidRPr="0080405B">
              <w:rPr>
                <w:rFonts w:ascii="Arial" w:hAnsi="Arial" w:cs="Arial"/>
                <w:sz w:val="20"/>
                <w:szCs w:val="20"/>
              </w:rPr>
              <w:t>;</w:t>
            </w:r>
          </w:p>
        </w:tc>
      </w:tr>
      <w:tr w:rsidR="001D6B28" w:rsidRPr="0080405B" w14:paraId="7B53E90F" w14:textId="77777777" w:rsidTr="0080405B">
        <w:tc>
          <w:tcPr>
            <w:tcW w:w="7597" w:type="dxa"/>
          </w:tcPr>
          <w:p w14:paraId="7194161B" w14:textId="77777777" w:rsidR="001D6B28" w:rsidRPr="0080405B" w:rsidRDefault="001D6B28" w:rsidP="001D6B28">
            <w:pPr>
              <w:suppressAutoHyphens/>
              <w:spacing w:before="200" w:after="1" w:line="200" w:lineRule="atLeast"/>
              <w:ind w:firstLine="539"/>
              <w:jc w:val="both"/>
              <w:rPr>
                <w:rFonts w:ascii="Arial" w:hAnsi="Arial" w:cs="Arial"/>
                <w:sz w:val="20"/>
                <w:szCs w:val="20"/>
              </w:rPr>
            </w:pPr>
            <w:r w:rsidRPr="0080405B">
              <w:rPr>
                <w:rFonts w:ascii="Arial" w:hAnsi="Arial" w:cs="Arial"/>
                <w:strike/>
                <w:color w:val="FF0000"/>
                <w:sz w:val="20"/>
                <w:szCs w:val="20"/>
              </w:rPr>
              <w:t>банками с базовой лицензией</w:t>
            </w:r>
            <w:r w:rsidRPr="001D6B28">
              <w:rPr>
                <w:rFonts w:ascii="Arial" w:hAnsi="Arial" w:cs="Arial"/>
                <w:strike/>
                <w:color w:val="FF0000"/>
                <w:sz w:val="20"/>
                <w:szCs w:val="20"/>
              </w:rPr>
              <w:t xml:space="preserve"> - не позднее </w:t>
            </w:r>
            <w:r w:rsidRPr="0080405B">
              <w:rPr>
                <w:rFonts w:ascii="Arial" w:hAnsi="Arial" w:cs="Arial"/>
                <w:strike/>
                <w:color w:val="FF0000"/>
                <w:sz w:val="20"/>
                <w:szCs w:val="20"/>
              </w:rPr>
              <w:t>8-го</w:t>
            </w:r>
            <w:r w:rsidRPr="001D6B28">
              <w:rPr>
                <w:rFonts w:ascii="Arial" w:hAnsi="Arial" w:cs="Arial"/>
                <w:strike/>
                <w:color w:val="FF0000"/>
                <w:sz w:val="20"/>
                <w:szCs w:val="20"/>
              </w:rPr>
              <w:t xml:space="preserve"> рабочего дня месяца, следующего за отчетным</w:t>
            </w:r>
            <w:r w:rsidRPr="0080405B">
              <w:rPr>
                <w:rFonts w:ascii="Arial" w:hAnsi="Arial" w:cs="Arial"/>
                <w:strike/>
                <w:color w:val="FF0000"/>
                <w:sz w:val="20"/>
                <w:szCs w:val="20"/>
              </w:rPr>
              <w:t>;</w:t>
            </w:r>
          </w:p>
          <w:p w14:paraId="592100DE" w14:textId="77777777" w:rsidR="001D6B28" w:rsidRPr="0080405B" w:rsidRDefault="001D6B28" w:rsidP="001D6B28">
            <w:pPr>
              <w:suppressAutoHyphens/>
              <w:spacing w:before="200" w:after="1" w:line="200" w:lineRule="atLeast"/>
              <w:ind w:firstLine="539"/>
              <w:jc w:val="both"/>
              <w:rPr>
                <w:rFonts w:ascii="Arial" w:hAnsi="Arial" w:cs="Arial"/>
                <w:sz w:val="20"/>
                <w:szCs w:val="20"/>
              </w:rPr>
            </w:pPr>
            <w:r w:rsidRPr="001D6B28">
              <w:rPr>
                <w:rFonts w:ascii="Arial" w:hAnsi="Arial" w:cs="Arial"/>
                <w:sz w:val="20"/>
                <w:szCs w:val="20"/>
              </w:rPr>
              <w:t xml:space="preserve">крупными кредитными организациями с широкой сетью подразделений - не позднее </w:t>
            </w:r>
            <w:r w:rsidRPr="0080405B">
              <w:rPr>
                <w:rFonts w:ascii="Arial" w:hAnsi="Arial" w:cs="Arial"/>
                <w:strike/>
                <w:color w:val="FF0000"/>
                <w:sz w:val="20"/>
                <w:szCs w:val="20"/>
              </w:rPr>
              <w:t>12-го</w:t>
            </w:r>
            <w:r w:rsidRPr="001D6B28">
              <w:rPr>
                <w:rFonts w:ascii="Arial" w:hAnsi="Arial" w:cs="Arial"/>
                <w:sz w:val="20"/>
                <w:szCs w:val="20"/>
              </w:rPr>
              <w:t xml:space="preserve"> рабочего дня месяца, следующего за отчетным;</w:t>
            </w:r>
          </w:p>
          <w:p w14:paraId="0C479C65" w14:textId="2EDB0971" w:rsidR="001D6B28" w:rsidRPr="0080405B" w:rsidRDefault="001D6B28" w:rsidP="001D6B28">
            <w:pPr>
              <w:suppressAutoHyphens/>
              <w:spacing w:before="200" w:after="1" w:line="200" w:lineRule="atLeast"/>
              <w:ind w:firstLine="539"/>
              <w:jc w:val="both"/>
              <w:rPr>
                <w:rFonts w:ascii="Arial" w:hAnsi="Arial" w:cs="Arial"/>
                <w:sz w:val="20"/>
                <w:szCs w:val="20"/>
              </w:rPr>
            </w:pPr>
            <w:r w:rsidRPr="001D6B28">
              <w:rPr>
                <w:rFonts w:ascii="Arial" w:hAnsi="Arial" w:cs="Arial"/>
                <w:sz w:val="20"/>
                <w:szCs w:val="20"/>
              </w:rPr>
              <w:t>по состоянию на 1 апреля, 1 июля, 1 октября</w:t>
            </w:r>
            <w:r w:rsidRPr="001D6B28">
              <w:rPr>
                <w:rFonts w:ascii="Arial" w:hAnsi="Arial" w:cs="Arial"/>
                <w:strike/>
                <w:color w:val="FF0000"/>
                <w:sz w:val="20"/>
                <w:szCs w:val="20"/>
              </w:rPr>
              <w:t>:</w:t>
            </w:r>
          </w:p>
        </w:tc>
        <w:tc>
          <w:tcPr>
            <w:tcW w:w="7597" w:type="dxa"/>
          </w:tcPr>
          <w:p w14:paraId="32477B5A" w14:textId="77777777" w:rsidR="001D6B28" w:rsidRPr="0080405B" w:rsidRDefault="001D6B28" w:rsidP="001D6B28">
            <w:pPr>
              <w:suppressAutoHyphens/>
              <w:spacing w:after="1" w:line="200" w:lineRule="atLeast"/>
              <w:jc w:val="both"/>
              <w:rPr>
                <w:rFonts w:ascii="Arial" w:hAnsi="Arial" w:cs="Arial"/>
                <w:sz w:val="20"/>
                <w:szCs w:val="20"/>
              </w:rPr>
            </w:pPr>
          </w:p>
        </w:tc>
      </w:tr>
      <w:tr w:rsidR="001D6B28" w:rsidRPr="0080405B" w14:paraId="0468EFD6" w14:textId="77777777" w:rsidTr="0080405B">
        <w:tc>
          <w:tcPr>
            <w:tcW w:w="7597" w:type="dxa"/>
          </w:tcPr>
          <w:p w14:paraId="2A940042" w14:textId="4B6D5B79" w:rsidR="001D6B28" w:rsidRPr="0080405B" w:rsidRDefault="001D6B28"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головными кредитными организациями банковских групп (за исключением головных кредитных организаций банковских групп, имеющих более 100 дочерних организаций) по банковским группам, а также кредитными организациями</w:t>
            </w:r>
            <w:r w:rsidRPr="0080405B">
              <w:rPr>
                <w:rFonts w:ascii="Arial" w:hAnsi="Arial" w:cs="Arial"/>
                <w:strike/>
                <w:color w:val="FF0000"/>
                <w:sz w:val="20"/>
                <w:szCs w:val="20"/>
              </w:rPr>
              <w:t>, имеющими дочерние и зависимые организации и являющимися</w:t>
            </w:r>
            <w:r w:rsidRPr="0080405B">
              <w:rPr>
                <w:rFonts w:ascii="Arial" w:hAnsi="Arial" w:cs="Arial"/>
                <w:sz w:val="20"/>
                <w:szCs w:val="20"/>
              </w:rPr>
              <w:t xml:space="preserve">, в свою очередь, </w:t>
            </w:r>
            <w:r w:rsidRPr="0080405B">
              <w:rPr>
                <w:rFonts w:ascii="Arial" w:hAnsi="Arial" w:cs="Arial"/>
                <w:strike/>
                <w:color w:val="FF0000"/>
                <w:sz w:val="20"/>
                <w:szCs w:val="20"/>
              </w:rPr>
              <w:t>дочерними организациями других кредитных организаций (</w:t>
            </w:r>
            <w:r w:rsidRPr="0080405B">
              <w:rPr>
                <w:rFonts w:ascii="Arial" w:hAnsi="Arial" w:cs="Arial"/>
                <w:sz w:val="20"/>
                <w:szCs w:val="20"/>
              </w:rPr>
              <w:t xml:space="preserve">головными кредитными организациями </w:t>
            </w:r>
            <w:proofErr w:type="spellStart"/>
            <w:r w:rsidRPr="0080405B">
              <w:rPr>
                <w:rFonts w:ascii="Arial" w:hAnsi="Arial" w:cs="Arial"/>
                <w:strike/>
                <w:color w:val="FF0000"/>
                <w:sz w:val="20"/>
                <w:szCs w:val="20"/>
              </w:rPr>
              <w:t>субгрупп</w:t>
            </w:r>
            <w:proofErr w:type="spellEnd"/>
            <w:r w:rsidRPr="0080405B">
              <w:rPr>
                <w:rFonts w:ascii="Arial" w:hAnsi="Arial" w:cs="Arial"/>
                <w:strike/>
                <w:color w:val="FF0000"/>
                <w:sz w:val="20"/>
                <w:szCs w:val="20"/>
              </w:rPr>
              <w:t>)</w:t>
            </w:r>
            <w:r w:rsidRPr="0080405B">
              <w:rPr>
                <w:rFonts w:ascii="Arial" w:hAnsi="Arial" w:cs="Arial"/>
                <w:sz w:val="20"/>
                <w:szCs w:val="20"/>
              </w:rPr>
              <w:t xml:space="preserve">, при условии, что головная кредитная организация банковской группы не составляет собственную консолидированную отчетность по банковской группе в силу несущественности отчетных данных ее участников </w:t>
            </w:r>
            <w:r w:rsidRPr="0080405B">
              <w:rPr>
                <w:rFonts w:ascii="Arial" w:hAnsi="Arial" w:cs="Arial"/>
                <w:strike/>
                <w:color w:val="FF0000"/>
                <w:sz w:val="20"/>
                <w:szCs w:val="20"/>
              </w:rPr>
              <w:t>с учетом пункта</w:t>
            </w:r>
            <w:r w:rsidRPr="0080405B">
              <w:rPr>
                <w:rFonts w:ascii="Arial" w:hAnsi="Arial" w:cs="Arial"/>
                <w:sz w:val="20"/>
                <w:szCs w:val="20"/>
              </w:rPr>
              <w:t xml:space="preserve"> 1.3 Положения Банка России N 729-П либо не включает в консолидированную отчетность банковской группы отчетные данные участников </w:t>
            </w:r>
            <w:proofErr w:type="spellStart"/>
            <w:r w:rsidRPr="0080405B">
              <w:rPr>
                <w:rFonts w:ascii="Arial" w:hAnsi="Arial" w:cs="Arial"/>
                <w:strike/>
                <w:color w:val="FF0000"/>
                <w:sz w:val="20"/>
                <w:szCs w:val="20"/>
              </w:rPr>
              <w:t>субгруппы</w:t>
            </w:r>
            <w:proofErr w:type="spellEnd"/>
            <w:r w:rsidRPr="0080405B">
              <w:rPr>
                <w:rFonts w:ascii="Arial" w:hAnsi="Arial" w:cs="Arial"/>
                <w:sz w:val="20"/>
                <w:szCs w:val="20"/>
              </w:rPr>
              <w:t xml:space="preserve"> в силу их несущественности</w:t>
            </w:r>
            <w:r w:rsidRPr="001D6B28">
              <w:rPr>
                <w:rFonts w:ascii="Arial" w:hAnsi="Arial" w:cs="Arial"/>
                <w:sz w:val="20"/>
                <w:szCs w:val="20"/>
              </w:rPr>
              <w:t>,</w:t>
            </w:r>
            <w:r w:rsidRPr="0080405B">
              <w:rPr>
                <w:rFonts w:ascii="Arial" w:hAnsi="Arial" w:cs="Arial"/>
                <w:sz w:val="20"/>
                <w:szCs w:val="20"/>
              </w:rPr>
              <w:t xml:space="preserve"> - не позднее первого месяца квартала, следующего за отчетным кварталом;</w:t>
            </w:r>
          </w:p>
        </w:tc>
        <w:tc>
          <w:tcPr>
            <w:tcW w:w="7597" w:type="dxa"/>
          </w:tcPr>
          <w:p w14:paraId="0ADABBF2" w14:textId="1433551B" w:rsidR="001D6B28" w:rsidRPr="0080405B" w:rsidRDefault="001D6B28"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головными кредитными организациями банковских групп (за исключением головных кредитных организаций банковских групп, имеющих более 100 дочерних организаций) по банковским группам, а также кредитными организациями </w:t>
            </w:r>
            <w:r w:rsidRPr="0080405B">
              <w:rPr>
                <w:rFonts w:ascii="Arial" w:hAnsi="Arial" w:cs="Arial"/>
                <w:sz w:val="20"/>
                <w:szCs w:val="20"/>
                <w:shd w:val="clear" w:color="auto" w:fill="C0C0C0"/>
              </w:rPr>
              <w:t>- участниками банковских групп, которые</w:t>
            </w:r>
            <w:r w:rsidRPr="0080405B">
              <w:rPr>
                <w:rFonts w:ascii="Arial" w:hAnsi="Arial" w:cs="Arial"/>
                <w:sz w:val="20"/>
                <w:szCs w:val="20"/>
              </w:rPr>
              <w:t xml:space="preserve">, в свою очередь, </w:t>
            </w:r>
            <w:r w:rsidRPr="0080405B">
              <w:rPr>
                <w:rFonts w:ascii="Arial" w:hAnsi="Arial" w:cs="Arial"/>
                <w:sz w:val="20"/>
                <w:szCs w:val="20"/>
                <w:shd w:val="clear" w:color="auto" w:fill="C0C0C0"/>
              </w:rPr>
              <w:t>являются</w:t>
            </w:r>
            <w:r w:rsidRPr="0080405B">
              <w:rPr>
                <w:rFonts w:ascii="Arial" w:hAnsi="Arial" w:cs="Arial"/>
                <w:sz w:val="20"/>
                <w:szCs w:val="20"/>
              </w:rPr>
              <w:t xml:space="preserve"> головными кредитными организациями </w:t>
            </w:r>
            <w:r w:rsidRPr="0080405B">
              <w:rPr>
                <w:rFonts w:ascii="Arial" w:hAnsi="Arial" w:cs="Arial"/>
                <w:sz w:val="20"/>
                <w:szCs w:val="20"/>
                <w:shd w:val="clear" w:color="auto" w:fill="C0C0C0"/>
              </w:rPr>
              <w:t>банковских групп, входящих в состав вышеуказанных банковских групп</w:t>
            </w:r>
            <w:r w:rsidRPr="0080405B">
              <w:rPr>
                <w:rFonts w:ascii="Arial" w:hAnsi="Arial" w:cs="Arial"/>
                <w:sz w:val="20"/>
                <w:szCs w:val="20"/>
              </w:rPr>
              <w:t xml:space="preserve">, при условии, что головная кредитная организация банковской группы не составляет собственную консолидированную отчетность по банковской группе в силу несущественности отчетных данных ее участников </w:t>
            </w:r>
            <w:r w:rsidRPr="0080405B">
              <w:rPr>
                <w:rFonts w:ascii="Arial" w:hAnsi="Arial" w:cs="Arial"/>
                <w:sz w:val="20"/>
                <w:szCs w:val="20"/>
                <w:shd w:val="clear" w:color="auto" w:fill="C0C0C0"/>
              </w:rPr>
              <w:t>согласно пункту</w:t>
            </w:r>
            <w:r w:rsidRPr="0080405B">
              <w:rPr>
                <w:rFonts w:ascii="Arial" w:hAnsi="Arial" w:cs="Arial"/>
                <w:sz w:val="20"/>
                <w:szCs w:val="20"/>
              </w:rPr>
              <w:t xml:space="preserve"> 1.3 Положения Банка России N 729-П либо не включает в консолидированную отчетность банковской группы отчетные данные участников </w:t>
            </w:r>
            <w:r w:rsidRPr="0080405B">
              <w:rPr>
                <w:rFonts w:ascii="Arial" w:hAnsi="Arial" w:cs="Arial"/>
                <w:sz w:val="20"/>
                <w:szCs w:val="20"/>
                <w:shd w:val="clear" w:color="auto" w:fill="C0C0C0"/>
              </w:rPr>
              <w:t>банковских групп, входящих в состав вышеуказанных банковских групп,</w:t>
            </w:r>
            <w:r w:rsidRPr="0080405B">
              <w:rPr>
                <w:rFonts w:ascii="Arial" w:hAnsi="Arial" w:cs="Arial"/>
                <w:sz w:val="20"/>
                <w:szCs w:val="20"/>
              </w:rPr>
              <w:t xml:space="preserve"> в силу их несущественности </w:t>
            </w:r>
            <w:r w:rsidRPr="0080405B">
              <w:rPr>
                <w:rFonts w:ascii="Arial" w:hAnsi="Arial" w:cs="Arial"/>
                <w:sz w:val="20"/>
                <w:szCs w:val="20"/>
                <w:shd w:val="clear" w:color="auto" w:fill="C0C0C0"/>
              </w:rPr>
              <w:t xml:space="preserve">(далее - головные кредитные организации </w:t>
            </w:r>
            <w:proofErr w:type="spellStart"/>
            <w:r w:rsidRPr="0080405B">
              <w:rPr>
                <w:rFonts w:ascii="Arial" w:hAnsi="Arial" w:cs="Arial"/>
                <w:sz w:val="20"/>
                <w:szCs w:val="20"/>
                <w:shd w:val="clear" w:color="auto" w:fill="C0C0C0"/>
              </w:rPr>
              <w:t>субгрупп</w:t>
            </w:r>
            <w:proofErr w:type="spellEnd"/>
            <w:r w:rsidRPr="0080405B">
              <w:rPr>
                <w:rFonts w:ascii="Arial" w:hAnsi="Arial" w:cs="Arial"/>
                <w:sz w:val="20"/>
                <w:szCs w:val="20"/>
                <w:shd w:val="clear" w:color="auto" w:fill="C0C0C0"/>
              </w:rPr>
              <w:t>)</w:t>
            </w:r>
            <w:r w:rsidRPr="001D6B28">
              <w:rPr>
                <w:rFonts w:ascii="Arial" w:hAnsi="Arial" w:cs="Arial"/>
                <w:sz w:val="20"/>
                <w:szCs w:val="20"/>
              </w:rPr>
              <w:t xml:space="preserve">, </w:t>
            </w:r>
            <w:r w:rsidRPr="0080405B">
              <w:rPr>
                <w:rFonts w:ascii="Arial" w:hAnsi="Arial" w:cs="Arial"/>
                <w:sz w:val="20"/>
                <w:szCs w:val="20"/>
                <w:shd w:val="clear" w:color="auto" w:fill="C0C0C0"/>
              </w:rPr>
              <w:t>-</w:t>
            </w:r>
            <w:r w:rsidRPr="001D6B28">
              <w:rPr>
                <w:rFonts w:ascii="Arial" w:hAnsi="Arial" w:cs="Arial"/>
                <w:sz w:val="20"/>
                <w:szCs w:val="20"/>
              </w:rPr>
              <w:t xml:space="preserve"> по состоянию на 1 апреля, 1 июля, 1 октября</w:t>
            </w:r>
            <w:r w:rsidRPr="0080405B">
              <w:rPr>
                <w:rFonts w:ascii="Arial" w:hAnsi="Arial" w:cs="Arial"/>
                <w:sz w:val="20"/>
                <w:szCs w:val="20"/>
              </w:rPr>
              <w:t xml:space="preserve"> - не позднее первого месяца квартала, следующего за отчетным кварталом;</w:t>
            </w:r>
          </w:p>
        </w:tc>
      </w:tr>
      <w:tr w:rsidR="001D6B28" w:rsidRPr="0080405B" w14:paraId="0AA3C623" w14:textId="77777777" w:rsidTr="0080405B">
        <w:tc>
          <w:tcPr>
            <w:tcW w:w="7597" w:type="dxa"/>
          </w:tcPr>
          <w:p w14:paraId="42C3F489" w14:textId="3AD655CC" w:rsidR="001D6B28" w:rsidRPr="0080405B" w:rsidRDefault="001D6B28"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головными кредитными организациями банковских групп, имеющими более 100 дочерних организаций, по банковским группам - не позднее </w:t>
            </w:r>
            <w:r w:rsidRPr="0080405B">
              <w:rPr>
                <w:rFonts w:ascii="Arial" w:hAnsi="Arial" w:cs="Arial"/>
                <w:strike/>
                <w:color w:val="FF0000"/>
                <w:sz w:val="20"/>
                <w:szCs w:val="20"/>
              </w:rPr>
              <w:t>10-го</w:t>
            </w:r>
            <w:r w:rsidRPr="0080405B">
              <w:rPr>
                <w:rFonts w:ascii="Arial" w:hAnsi="Arial" w:cs="Arial"/>
                <w:sz w:val="20"/>
                <w:szCs w:val="20"/>
              </w:rPr>
              <w:t xml:space="preserve"> рабочего дня второго месяца квартала, следующего за отчетным кварталом;</w:t>
            </w:r>
          </w:p>
        </w:tc>
        <w:tc>
          <w:tcPr>
            <w:tcW w:w="7597" w:type="dxa"/>
          </w:tcPr>
          <w:p w14:paraId="7288F173" w14:textId="5C37C2B0" w:rsidR="001D6B28" w:rsidRPr="0080405B" w:rsidRDefault="001D6B28"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головными кредитными организациями банковских групп, имеющими более 100 дочерних организаций, по банковским группам - </w:t>
            </w:r>
            <w:r w:rsidRPr="0080405B">
              <w:rPr>
                <w:rFonts w:ascii="Arial" w:hAnsi="Arial" w:cs="Arial"/>
                <w:sz w:val="20"/>
                <w:szCs w:val="20"/>
                <w:shd w:val="clear" w:color="auto" w:fill="C0C0C0"/>
              </w:rPr>
              <w:t>по состоянию на 1 апреля, 1 июля, 1 октября -</w:t>
            </w:r>
            <w:r w:rsidRPr="0080405B">
              <w:rPr>
                <w:rFonts w:ascii="Arial" w:hAnsi="Arial" w:cs="Arial"/>
                <w:sz w:val="20"/>
                <w:szCs w:val="20"/>
              </w:rPr>
              <w:t xml:space="preserve"> не позднее </w:t>
            </w:r>
            <w:r w:rsidRPr="0080405B">
              <w:rPr>
                <w:rFonts w:ascii="Arial" w:hAnsi="Arial" w:cs="Arial"/>
                <w:sz w:val="20"/>
                <w:szCs w:val="20"/>
                <w:shd w:val="clear" w:color="auto" w:fill="C0C0C0"/>
              </w:rPr>
              <w:t>десятого</w:t>
            </w:r>
            <w:r w:rsidRPr="0080405B">
              <w:rPr>
                <w:rFonts w:ascii="Arial" w:hAnsi="Arial" w:cs="Arial"/>
                <w:sz w:val="20"/>
                <w:szCs w:val="20"/>
              </w:rPr>
              <w:t xml:space="preserve"> рабочего дня второго месяца квартала, следующего за отчетным кварталом;</w:t>
            </w:r>
          </w:p>
        </w:tc>
      </w:tr>
      <w:tr w:rsidR="001D6B28" w:rsidRPr="0080405B" w14:paraId="334EC02E" w14:textId="77777777" w:rsidTr="0080405B">
        <w:tc>
          <w:tcPr>
            <w:tcW w:w="7597" w:type="dxa"/>
          </w:tcPr>
          <w:p w14:paraId="7AA60190" w14:textId="5EDF1FC3" w:rsidR="001D6B28" w:rsidRPr="0080405B" w:rsidRDefault="001D6B28" w:rsidP="001D6B28">
            <w:pPr>
              <w:suppressAutoHyphens/>
              <w:spacing w:before="200" w:after="1" w:line="200" w:lineRule="atLeast"/>
              <w:ind w:firstLine="539"/>
              <w:jc w:val="both"/>
              <w:rPr>
                <w:rFonts w:ascii="Arial" w:hAnsi="Arial" w:cs="Arial"/>
                <w:sz w:val="20"/>
                <w:szCs w:val="20"/>
              </w:rPr>
            </w:pPr>
            <w:r w:rsidRPr="001D6B28">
              <w:rPr>
                <w:rFonts w:ascii="Arial" w:hAnsi="Arial" w:cs="Arial"/>
                <w:sz w:val="20"/>
                <w:szCs w:val="20"/>
              </w:rPr>
              <w:t>по состоянию на 1 января</w:t>
            </w:r>
            <w:r w:rsidRPr="0080405B">
              <w:rPr>
                <w:rFonts w:ascii="Arial" w:hAnsi="Arial" w:cs="Arial"/>
                <w:strike/>
                <w:color w:val="FF0000"/>
                <w:sz w:val="20"/>
                <w:szCs w:val="20"/>
              </w:rPr>
              <w:t>:</w:t>
            </w:r>
          </w:p>
        </w:tc>
        <w:tc>
          <w:tcPr>
            <w:tcW w:w="7597" w:type="dxa"/>
          </w:tcPr>
          <w:p w14:paraId="4D96F556" w14:textId="77777777" w:rsidR="001D6B28" w:rsidRPr="0080405B" w:rsidRDefault="001D6B28" w:rsidP="001D6B28">
            <w:pPr>
              <w:suppressAutoHyphens/>
              <w:spacing w:after="1" w:line="200" w:lineRule="atLeast"/>
              <w:jc w:val="both"/>
              <w:rPr>
                <w:rFonts w:ascii="Arial" w:hAnsi="Arial" w:cs="Arial"/>
                <w:sz w:val="20"/>
                <w:szCs w:val="20"/>
              </w:rPr>
            </w:pPr>
          </w:p>
        </w:tc>
      </w:tr>
      <w:tr w:rsidR="001D6B28" w:rsidRPr="0080405B" w14:paraId="6FF3CA4E" w14:textId="77777777" w:rsidTr="0080405B">
        <w:tc>
          <w:tcPr>
            <w:tcW w:w="7597" w:type="dxa"/>
          </w:tcPr>
          <w:p w14:paraId="6F9F0EF8" w14:textId="0CD96740" w:rsidR="001D6B28" w:rsidRPr="0080405B" w:rsidRDefault="001D6B28"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lastRenderedPageBreak/>
              <w:t xml:space="preserve">головными кредитными организациями банковских групп, в том числе имеющими более 100 дочерних организаций, по банковским группам, а также </w:t>
            </w:r>
            <w:r w:rsidRPr="0080405B">
              <w:rPr>
                <w:rFonts w:ascii="Arial" w:hAnsi="Arial" w:cs="Arial"/>
                <w:strike/>
                <w:color w:val="FF0000"/>
                <w:sz w:val="20"/>
                <w:szCs w:val="20"/>
              </w:rPr>
              <w:t>кредитными организациями, имеющими дочерние и зависимые организации и являющимися, в свою очередь, дочерними организациями других кредитных организаций (</w:t>
            </w:r>
            <w:r w:rsidRPr="0080405B">
              <w:rPr>
                <w:rFonts w:ascii="Arial" w:hAnsi="Arial" w:cs="Arial"/>
                <w:sz w:val="20"/>
                <w:szCs w:val="20"/>
              </w:rPr>
              <w:t xml:space="preserve">головными кредитными организациями </w:t>
            </w:r>
            <w:proofErr w:type="spellStart"/>
            <w:r w:rsidRPr="0080405B">
              <w:rPr>
                <w:rFonts w:ascii="Arial" w:hAnsi="Arial" w:cs="Arial"/>
                <w:sz w:val="20"/>
                <w:szCs w:val="20"/>
              </w:rPr>
              <w:t>субгрупп</w:t>
            </w:r>
            <w:proofErr w:type="spellEnd"/>
            <w:r w:rsidRPr="0080405B">
              <w:rPr>
                <w:rFonts w:ascii="Arial" w:hAnsi="Arial" w:cs="Arial"/>
                <w:strike/>
                <w:color w:val="FF0000"/>
                <w:sz w:val="20"/>
                <w:szCs w:val="20"/>
              </w:rPr>
              <w:t xml:space="preserve">), при условии, что головная кредитная организация банковской группы не составляет собственную консолидированную отчетность по банковской группе в силу несущественности отчетных данных ее участников с учетом пункта 1.3 Положения Банка России N 729-П либо не включает в консолидированную отчетность банковской группы отчетные данные участников </w:t>
            </w:r>
            <w:proofErr w:type="spellStart"/>
            <w:r w:rsidRPr="0080405B">
              <w:rPr>
                <w:rFonts w:ascii="Arial" w:hAnsi="Arial" w:cs="Arial"/>
                <w:strike/>
                <w:color w:val="FF0000"/>
                <w:sz w:val="20"/>
                <w:szCs w:val="20"/>
              </w:rPr>
              <w:t>субгруппы</w:t>
            </w:r>
            <w:proofErr w:type="spellEnd"/>
            <w:r w:rsidRPr="0080405B">
              <w:rPr>
                <w:rFonts w:ascii="Arial" w:hAnsi="Arial" w:cs="Arial"/>
                <w:strike/>
                <w:color w:val="FF0000"/>
                <w:sz w:val="20"/>
                <w:szCs w:val="20"/>
              </w:rPr>
              <w:t xml:space="preserve"> в силу их несущественности,</w:t>
            </w:r>
            <w:r w:rsidRPr="0080405B">
              <w:rPr>
                <w:rFonts w:ascii="Arial" w:hAnsi="Arial" w:cs="Arial"/>
                <w:sz w:val="20"/>
                <w:szCs w:val="20"/>
              </w:rPr>
              <w:t xml:space="preserve"> - не позднее двух месяцев года, следующего за отчетным</w:t>
            </w:r>
            <w:r w:rsidRPr="001D6B28">
              <w:rPr>
                <w:rFonts w:ascii="Arial" w:hAnsi="Arial" w:cs="Arial"/>
                <w:sz w:val="20"/>
                <w:szCs w:val="20"/>
              </w:rPr>
              <w:t>.</w:t>
            </w:r>
          </w:p>
        </w:tc>
        <w:tc>
          <w:tcPr>
            <w:tcW w:w="7597" w:type="dxa"/>
          </w:tcPr>
          <w:p w14:paraId="440E3428" w14:textId="25688A75" w:rsidR="001D6B28" w:rsidRPr="0080405B" w:rsidRDefault="001D6B28"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головными кредитными организациями банковских групп, в том числе имеющими более 100 дочерних организаций, по банковским группам, а также головными кредитными организациями </w:t>
            </w:r>
            <w:proofErr w:type="spellStart"/>
            <w:r w:rsidRPr="0080405B">
              <w:rPr>
                <w:rFonts w:ascii="Arial" w:hAnsi="Arial" w:cs="Arial"/>
                <w:sz w:val="20"/>
                <w:szCs w:val="20"/>
              </w:rPr>
              <w:t>субгрупп</w:t>
            </w:r>
            <w:proofErr w:type="spellEnd"/>
            <w:r w:rsidRPr="0080405B">
              <w:rPr>
                <w:rFonts w:ascii="Arial" w:hAnsi="Arial" w:cs="Arial"/>
                <w:sz w:val="20"/>
                <w:szCs w:val="20"/>
              </w:rPr>
              <w:t xml:space="preserve"> - </w:t>
            </w:r>
            <w:r w:rsidRPr="001D6B28">
              <w:rPr>
                <w:rFonts w:ascii="Arial" w:hAnsi="Arial" w:cs="Arial"/>
                <w:sz w:val="20"/>
                <w:szCs w:val="20"/>
              </w:rPr>
              <w:t xml:space="preserve">по состоянию на 1 января </w:t>
            </w:r>
            <w:r w:rsidRPr="0080405B">
              <w:rPr>
                <w:rFonts w:ascii="Arial" w:hAnsi="Arial" w:cs="Arial"/>
                <w:sz w:val="20"/>
                <w:szCs w:val="20"/>
                <w:shd w:val="clear" w:color="auto" w:fill="C0C0C0"/>
              </w:rPr>
              <w:t>-</w:t>
            </w:r>
            <w:r w:rsidRPr="0080405B">
              <w:rPr>
                <w:rFonts w:ascii="Arial" w:hAnsi="Arial" w:cs="Arial"/>
                <w:sz w:val="20"/>
                <w:szCs w:val="20"/>
              </w:rPr>
              <w:t xml:space="preserve"> не позднее двух месяцев года, следующего за отчетным </w:t>
            </w:r>
            <w:r w:rsidRPr="0080405B">
              <w:rPr>
                <w:rFonts w:ascii="Arial" w:hAnsi="Arial" w:cs="Arial"/>
                <w:sz w:val="20"/>
                <w:szCs w:val="20"/>
                <w:shd w:val="clear" w:color="auto" w:fill="C0C0C0"/>
              </w:rPr>
              <w:t>кварталом</w:t>
            </w:r>
            <w:r w:rsidRPr="001D6B28">
              <w:rPr>
                <w:rFonts w:ascii="Arial" w:hAnsi="Arial" w:cs="Arial"/>
                <w:sz w:val="20"/>
                <w:szCs w:val="20"/>
              </w:rPr>
              <w:t>.</w:t>
            </w:r>
          </w:p>
        </w:tc>
      </w:tr>
      <w:tr w:rsidR="001D6B28" w:rsidRPr="0080405B" w14:paraId="6E5384C2" w14:textId="77777777" w:rsidTr="0080405B">
        <w:tc>
          <w:tcPr>
            <w:tcW w:w="7597" w:type="dxa"/>
          </w:tcPr>
          <w:p w14:paraId="1F1607A5" w14:textId="39E35D1D" w:rsidR="001D6B28" w:rsidRPr="0080405B" w:rsidRDefault="001D6B28"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12. Кредитные организации представляют Отчет на </w:t>
            </w:r>
            <w:proofErr w:type="spellStart"/>
            <w:r w:rsidRPr="0080405B">
              <w:rPr>
                <w:rFonts w:ascii="Arial" w:hAnsi="Arial" w:cs="Arial"/>
                <w:sz w:val="20"/>
                <w:szCs w:val="20"/>
              </w:rPr>
              <w:t>внутримесячные</w:t>
            </w:r>
            <w:proofErr w:type="spellEnd"/>
            <w:r w:rsidRPr="0080405B">
              <w:rPr>
                <w:rFonts w:ascii="Arial" w:hAnsi="Arial" w:cs="Arial"/>
                <w:sz w:val="20"/>
                <w:szCs w:val="20"/>
              </w:rPr>
              <w:t xml:space="preserve"> даты по требованию </w:t>
            </w:r>
            <w:r w:rsidRPr="0080405B">
              <w:rPr>
                <w:rFonts w:ascii="Arial" w:hAnsi="Arial" w:cs="Arial"/>
                <w:strike/>
                <w:color w:val="FF0000"/>
                <w:sz w:val="20"/>
                <w:szCs w:val="20"/>
              </w:rPr>
              <w:t>структурного подразделения</w:t>
            </w:r>
            <w:r w:rsidRPr="0080405B">
              <w:rPr>
                <w:rFonts w:ascii="Arial" w:hAnsi="Arial" w:cs="Arial"/>
                <w:sz w:val="20"/>
                <w:szCs w:val="20"/>
              </w:rPr>
              <w:t xml:space="preserve"> Банка России</w:t>
            </w:r>
            <w:r w:rsidRPr="0080405B">
              <w:rPr>
                <w:rFonts w:ascii="Arial" w:hAnsi="Arial" w:cs="Arial"/>
                <w:strike/>
                <w:color w:val="FF0000"/>
                <w:sz w:val="20"/>
                <w:szCs w:val="20"/>
              </w:rPr>
              <w:t>, осуществляющего надзор за их деятельностью,</w:t>
            </w:r>
            <w:r w:rsidRPr="001D6B28">
              <w:rPr>
                <w:rFonts w:ascii="Arial" w:hAnsi="Arial" w:cs="Arial"/>
                <w:sz w:val="20"/>
                <w:szCs w:val="20"/>
              </w:rPr>
              <w:t xml:space="preserve"> в</w:t>
            </w:r>
            <w:r w:rsidRPr="0080405B">
              <w:rPr>
                <w:rFonts w:ascii="Arial" w:hAnsi="Arial" w:cs="Arial"/>
                <w:sz w:val="20"/>
                <w:szCs w:val="20"/>
              </w:rPr>
              <w:t xml:space="preserve"> установленный в требовании срок.</w:t>
            </w:r>
          </w:p>
        </w:tc>
        <w:tc>
          <w:tcPr>
            <w:tcW w:w="7597" w:type="dxa"/>
          </w:tcPr>
          <w:p w14:paraId="2B3012F1" w14:textId="24BDDB8D" w:rsidR="001D6B28" w:rsidRPr="0080405B" w:rsidRDefault="001D6B28"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12. Кредитные организации представляют Отчет на </w:t>
            </w:r>
            <w:proofErr w:type="spellStart"/>
            <w:r w:rsidRPr="0080405B">
              <w:rPr>
                <w:rFonts w:ascii="Arial" w:hAnsi="Arial" w:cs="Arial"/>
                <w:sz w:val="20"/>
                <w:szCs w:val="20"/>
              </w:rPr>
              <w:t>внутримесячные</w:t>
            </w:r>
            <w:proofErr w:type="spellEnd"/>
            <w:r w:rsidRPr="0080405B">
              <w:rPr>
                <w:rFonts w:ascii="Arial" w:hAnsi="Arial" w:cs="Arial"/>
                <w:sz w:val="20"/>
                <w:szCs w:val="20"/>
              </w:rPr>
              <w:t xml:space="preserve"> даты по требованию Банка России </w:t>
            </w:r>
            <w:r w:rsidRPr="001D6B28">
              <w:rPr>
                <w:rFonts w:ascii="Arial" w:hAnsi="Arial" w:cs="Arial"/>
                <w:sz w:val="20"/>
                <w:szCs w:val="20"/>
              </w:rPr>
              <w:t>в</w:t>
            </w:r>
            <w:r w:rsidRPr="0080405B">
              <w:rPr>
                <w:rFonts w:ascii="Arial" w:hAnsi="Arial" w:cs="Arial"/>
                <w:sz w:val="20"/>
                <w:szCs w:val="20"/>
              </w:rPr>
              <w:t xml:space="preserve"> установленный в требовании срок.</w:t>
            </w:r>
          </w:p>
        </w:tc>
      </w:tr>
      <w:tr w:rsidR="001D6B28" w:rsidRPr="0080405B" w14:paraId="6D83FBAF" w14:textId="77777777" w:rsidTr="0080405B">
        <w:tc>
          <w:tcPr>
            <w:tcW w:w="7597" w:type="dxa"/>
          </w:tcPr>
          <w:p w14:paraId="01335710" w14:textId="1337C52B" w:rsidR="001D6B28" w:rsidRPr="0080405B" w:rsidRDefault="001D6B28"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13. Кредитные организации представляют также Отчет на </w:t>
            </w:r>
            <w:proofErr w:type="spellStart"/>
            <w:r w:rsidRPr="0080405B">
              <w:rPr>
                <w:rFonts w:ascii="Arial" w:hAnsi="Arial" w:cs="Arial"/>
                <w:sz w:val="20"/>
                <w:szCs w:val="20"/>
              </w:rPr>
              <w:t>внутримесячные</w:t>
            </w:r>
            <w:proofErr w:type="spellEnd"/>
            <w:r w:rsidRPr="0080405B">
              <w:rPr>
                <w:rFonts w:ascii="Arial" w:hAnsi="Arial" w:cs="Arial"/>
                <w:sz w:val="20"/>
                <w:szCs w:val="20"/>
              </w:rPr>
              <w:t xml:space="preserve"> даты, который составляется только в отношении заемщиков (группы связанных заемщиков) и связанных с банком лиц (группы связанных с банком лиц) (графа 2 разделов 1 и 2 Отчета), по которым </w:t>
            </w:r>
            <w:r w:rsidRPr="0080405B">
              <w:rPr>
                <w:rFonts w:ascii="Arial" w:hAnsi="Arial" w:cs="Arial"/>
                <w:strike/>
                <w:color w:val="FF0000"/>
                <w:sz w:val="20"/>
                <w:szCs w:val="20"/>
              </w:rPr>
              <w:t>нарушен норматив</w:t>
            </w:r>
            <w:r w:rsidRPr="0080405B">
              <w:rPr>
                <w:rFonts w:ascii="Arial" w:hAnsi="Arial" w:cs="Arial"/>
                <w:sz w:val="20"/>
                <w:szCs w:val="20"/>
              </w:rPr>
              <w:t xml:space="preserve"> Н6 и по которым значение норматива Н25 превышает максимальный размер риска на связанное с банком лицо (группу связанных с банком лиц), установленный статьей 64.1 Федерального закона "О Центральном банке Российской Федерации (Банке России)", на следующий рабочий день после дня нарушения норматива.</w:t>
            </w:r>
          </w:p>
        </w:tc>
        <w:tc>
          <w:tcPr>
            <w:tcW w:w="7597" w:type="dxa"/>
          </w:tcPr>
          <w:p w14:paraId="299FAB86" w14:textId="1BB70964" w:rsidR="001D6B28" w:rsidRPr="0080405B" w:rsidRDefault="001D6B28" w:rsidP="001D6B28">
            <w:pPr>
              <w:suppressAutoHyphens/>
              <w:spacing w:before="200" w:after="1" w:line="200" w:lineRule="atLeast"/>
              <w:ind w:firstLine="539"/>
              <w:jc w:val="both"/>
              <w:rPr>
                <w:rFonts w:ascii="Arial" w:hAnsi="Arial" w:cs="Arial"/>
                <w:sz w:val="20"/>
                <w:szCs w:val="20"/>
              </w:rPr>
            </w:pPr>
            <w:r w:rsidRPr="0080405B">
              <w:rPr>
                <w:rFonts w:ascii="Arial" w:hAnsi="Arial" w:cs="Arial"/>
                <w:sz w:val="20"/>
                <w:szCs w:val="20"/>
              </w:rPr>
              <w:t xml:space="preserve">13. Кредитные организации представляют также Отчет на </w:t>
            </w:r>
            <w:proofErr w:type="spellStart"/>
            <w:r w:rsidRPr="0080405B">
              <w:rPr>
                <w:rFonts w:ascii="Arial" w:hAnsi="Arial" w:cs="Arial"/>
                <w:sz w:val="20"/>
                <w:szCs w:val="20"/>
              </w:rPr>
              <w:t>внутримесячные</w:t>
            </w:r>
            <w:proofErr w:type="spellEnd"/>
            <w:r w:rsidRPr="0080405B">
              <w:rPr>
                <w:rFonts w:ascii="Arial" w:hAnsi="Arial" w:cs="Arial"/>
                <w:sz w:val="20"/>
                <w:szCs w:val="20"/>
              </w:rPr>
              <w:t xml:space="preserve"> даты, который составляется только в отношении заемщиков (группы связанных заемщиков) и связанных с банком лиц (группы связанных с банком лиц) (графа 2 разделов 1 и 2 Отчета), по которым </w:t>
            </w:r>
            <w:r w:rsidRPr="0080405B">
              <w:rPr>
                <w:rFonts w:ascii="Arial" w:hAnsi="Arial" w:cs="Arial"/>
                <w:sz w:val="20"/>
                <w:szCs w:val="20"/>
                <w:shd w:val="clear" w:color="auto" w:fill="C0C0C0"/>
              </w:rPr>
              <w:t>нарушено числовое значение обязательного норматива</w:t>
            </w:r>
            <w:r w:rsidRPr="0080405B">
              <w:rPr>
                <w:rFonts w:ascii="Arial" w:hAnsi="Arial" w:cs="Arial"/>
                <w:sz w:val="20"/>
                <w:szCs w:val="20"/>
              </w:rPr>
              <w:t xml:space="preserve"> Н6 и по которым </w:t>
            </w:r>
            <w:r w:rsidRPr="0080405B">
              <w:rPr>
                <w:rFonts w:ascii="Arial" w:hAnsi="Arial" w:cs="Arial"/>
                <w:sz w:val="20"/>
                <w:szCs w:val="20"/>
                <w:shd w:val="clear" w:color="auto" w:fill="C0C0C0"/>
              </w:rPr>
              <w:t>числовое</w:t>
            </w:r>
            <w:r w:rsidRPr="0080405B">
              <w:rPr>
                <w:rFonts w:ascii="Arial" w:hAnsi="Arial" w:cs="Arial"/>
                <w:sz w:val="20"/>
                <w:szCs w:val="20"/>
              </w:rPr>
              <w:t xml:space="preserve"> значение норматива Н25 превышает максимальный размер риска на связанное с банком лицо (группу связанных с банком лиц), установленный статьей 64.1 Федерального закона </w:t>
            </w:r>
            <w:r w:rsidRPr="0080405B">
              <w:rPr>
                <w:rFonts w:ascii="Arial" w:hAnsi="Arial" w:cs="Arial"/>
                <w:sz w:val="20"/>
                <w:szCs w:val="20"/>
                <w:shd w:val="clear" w:color="auto" w:fill="C0C0C0"/>
              </w:rPr>
              <w:t>от 10 июля 2002 года N 86-ФЗ</w:t>
            </w:r>
            <w:r w:rsidRPr="0080405B">
              <w:rPr>
                <w:rFonts w:ascii="Arial" w:hAnsi="Arial" w:cs="Arial"/>
                <w:sz w:val="20"/>
                <w:szCs w:val="20"/>
              </w:rPr>
              <w:t xml:space="preserve"> "О Центральном банке Российской Федерации (Банке России)" </w:t>
            </w:r>
            <w:r w:rsidRPr="0080405B">
              <w:rPr>
                <w:rFonts w:ascii="Arial" w:hAnsi="Arial" w:cs="Arial"/>
                <w:sz w:val="20"/>
                <w:szCs w:val="20"/>
                <w:shd w:val="clear" w:color="auto" w:fill="C0C0C0"/>
              </w:rPr>
              <w:t>(далее - Федеральный закон N 86-ФЗ)</w:t>
            </w:r>
            <w:r w:rsidRPr="0080405B">
              <w:rPr>
                <w:rFonts w:ascii="Arial" w:hAnsi="Arial" w:cs="Arial"/>
                <w:sz w:val="20"/>
                <w:szCs w:val="20"/>
              </w:rPr>
              <w:t xml:space="preserve">, на следующий рабочий день после дня нарушения </w:t>
            </w:r>
            <w:r w:rsidRPr="0080405B">
              <w:rPr>
                <w:rFonts w:ascii="Arial" w:hAnsi="Arial" w:cs="Arial"/>
                <w:sz w:val="20"/>
                <w:szCs w:val="20"/>
                <w:shd w:val="clear" w:color="auto" w:fill="C0C0C0"/>
              </w:rPr>
              <w:t>числового значения</w:t>
            </w:r>
            <w:r w:rsidRPr="0080405B">
              <w:rPr>
                <w:rFonts w:ascii="Arial" w:hAnsi="Arial" w:cs="Arial"/>
                <w:sz w:val="20"/>
                <w:szCs w:val="20"/>
              </w:rPr>
              <w:t xml:space="preserve"> норматива.</w:t>
            </w:r>
          </w:p>
        </w:tc>
      </w:tr>
      <w:tr w:rsidR="001D6B28" w:rsidRPr="0080405B" w14:paraId="7A462204" w14:textId="77777777" w:rsidTr="0080405B">
        <w:tc>
          <w:tcPr>
            <w:tcW w:w="7597" w:type="dxa"/>
          </w:tcPr>
          <w:p w14:paraId="6CC53C0F" w14:textId="77777777" w:rsidR="001D6B28" w:rsidRPr="0080405B" w:rsidRDefault="001D6B28" w:rsidP="001D6B28">
            <w:pPr>
              <w:suppressAutoHyphens/>
              <w:spacing w:after="1" w:line="200" w:lineRule="atLeast"/>
              <w:jc w:val="both"/>
              <w:rPr>
                <w:rFonts w:ascii="Arial" w:hAnsi="Arial" w:cs="Arial"/>
                <w:sz w:val="20"/>
                <w:szCs w:val="20"/>
              </w:rPr>
            </w:pPr>
          </w:p>
        </w:tc>
        <w:tc>
          <w:tcPr>
            <w:tcW w:w="7597" w:type="dxa"/>
          </w:tcPr>
          <w:p w14:paraId="659E0581" w14:textId="537570F5" w:rsidR="001D6B28" w:rsidRPr="001D6B28" w:rsidRDefault="001D6B28" w:rsidP="001D6B28">
            <w:pPr>
              <w:suppressAutoHyphens/>
              <w:spacing w:before="200" w:after="1" w:line="200" w:lineRule="atLeast"/>
              <w:ind w:firstLine="539"/>
              <w:jc w:val="both"/>
              <w:rPr>
                <w:rFonts w:ascii="Arial" w:hAnsi="Arial" w:cs="Arial"/>
                <w:sz w:val="20"/>
                <w:szCs w:val="20"/>
                <w:shd w:val="clear" w:color="auto" w:fill="C0C0C0"/>
              </w:rPr>
            </w:pPr>
            <w:r w:rsidRPr="0080405B">
              <w:rPr>
                <w:rFonts w:ascii="Arial" w:hAnsi="Arial" w:cs="Arial"/>
                <w:sz w:val="20"/>
                <w:szCs w:val="20"/>
                <w:shd w:val="clear" w:color="auto" w:fill="C0C0C0"/>
              </w:rPr>
              <w:t xml:space="preserve">Кредитные организации представляют вместе с Отчетом по состоянию на первое число месяца, следующего за отчетным месяцем (кварталом), также Отчет на </w:t>
            </w:r>
            <w:proofErr w:type="spellStart"/>
            <w:r w:rsidRPr="0080405B">
              <w:rPr>
                <w:rFonts w:ascii="Arial" w:hAnsi="Arial" w:cs="Arial"/>
                <w:sz w:val="20"/>
                <w:szCs w:val="20"/>
                <w:shd w:val="clear" w:color="auto" w:fill="C0C0C0"/>
              </w:rPr>
              <w:t>внутримесячные</w:t>
            </w:r>
            <w:proofErr w:type="spellEnd"/>
            <w:r w:rsidRPr="0080405B">
              <w:rPr>
                <w:rFonts w:ascii="Arial" w:hAnsi="Arial" w:cs="Arial"/>
                <w:sz w:val="20"/>
                <w:szCs w:val="20"/>
                <w:shd w:val="clear" w:color="auto" w:fill="C0C0C0"/>
              </w:rPr>
              <w:t xml:space="preserve"> даты, который составляется только в отношении тех заемщиков (той группы связанных заемщиков) и тех связанных с банком лиц (той группы связанных с банком лиц) (графа 2 разделов 1 и 2 Отчета), по которым нарушено числовое значение обязательного норматива Н6 и по которым числовое значение норматива Н25 превышает максимальный размер </w:t>
            </w:r>
            <w:r w:rsidRPr="0080405B">
              <w:rPr>
                <w:rFonts w:ascii="Arial" w:hAnsi="Arial" w:cs="Arial"/>
                <w:sz w:val="20"/>
                <w:szCs w:val="20"/>
                <w:shd w:val="clear" w:color="auto" w:fill="C0C0C0"/>
              </w:rPr>
              <w:lastRenderedPageBreak/>
              <w:t>риска на связанное с банком лицо (группу связанных с банком лиц), установленный статьей 64.1 Федерального закона N 86-ФЗ.</w:t>
            </w:r>
          </w:p>
        </w:tc>
      </w:tr>
      <w:tr w:rsidR="00D7653E" w:rsidRPr="0080405B" w14:paraId="646501A8" w14:textId="77777777" w:rsidTr="0080405B">
        <w:tc>
          <w:tcPr>
            <w:tcW w:w="7597" w:type="dxa"/>
          </w:tcPr>
          <w:p w14:paraId="331F6BD1" w14:textId="258F7C94" w:rsidR="00D7653E" w:rsidRPr="0080405B" w:rsidRDefault="00D7653E" w:rsidP="001D6B28">
            <w:pPr>
              <w:pStyle w:val="ConsPlusNormal"/>
              <w:suppressAutoHyphens/>
              <w:spacing w:before="200" w:after="1" w:line="200" w:lineRule="atLeast"/>
              <w:ind w:firstLine="539"/>
              <w:jc w:val="both"/>
              <w:rPr>
                <w:sz w:val="20"/>
              </w:rPr>
            </w:pPr>
            <w:r w:rsidRPr="0080405B">
              <w:rPr>
                <w:sz w:val="20"/>
              </w:rPr>
              <w:lastRenderedPageBreak/>
              <w:t xml:space="preserve">В случае представления Отчета на </w:t>
            </w:r>
            <w:proofErr w:type="spellStart"/>
            <w:r w:rsidRPr="0080405B">
              <w:rPr>
                <w:sz w:val="20"/>
              </w:rPr>
              <w:t>внутримесячные</w:t>
            </w:r>
            <w:proofErr w:type="spellEnd"/>
            <w:r w:rsidRPr="0080405B">
              <w:rPr>
                <w:sz w:val="20"/>
              </w:rPr>
              <w:t xml:space="preserve"> даты заполнению подлежат графы 1 - 3 и 12 - 15 раздела 1 и графы 1 - 3 и 11 - 14 раздела 2.</w:t>
            </w:r>
          </w:p>
        </w:tc>
        <w:tc>
          <w:tcPr>
            <w:tcW w:w="7597" w:type="dxa"/>
          </w:tcPr>
          <w:p w14:paraId="2F0EC33F" w14:textId="44EFA960" w:rsidR="00D7653E" w:rsidRPr="0080405B" w:rsidRDefault="00D7653E" w:rsidP="001D6B28">
            <w:pPr>
              <w:pStyle w:val="ConsPlusNormal"/>
              <w:suppressAutoHyphens/>
              <w:spacing w:before="200" w:after="1" w:line="200" w:lineRule="atLeast"/>
              <w:ind w:firstLine="539"/>
              <w:jc w:val="both"/>
              <w:rPr>
                <w:sz w:val="20"/>
              </w:rPr>
            </w:pPr>
            <w:r w:rsidRPr="0080405B">
              <w:rPr>
                <w:sz w:val="20"/>
              </w:rPr>
              <w:t xml:space="preserve">В случае представления Отчета на </w:t>
            </w:r>
            <w:proofErr w:type="spellStart"/>
            <w:r w:rsidRPr="0080405B">
              <w:rPr>
                <w:sz w:val="20"/>
              </w:rPr>
              <w:t>внутримесячные</w:t>
            </w:r>
            <w:proofErr w:type="spellEnd"/>
            <w:r w:rsidRPr="0080405B">
              <w:rPr>
                <w:sz w:val="20"/>
              </w:rPr>
              <w:t xml:space="preserve"> даты заполнению подлежат графы 1 - 3 и 12 - 15 раздела 1 и графы 1 - 3 и 11 - 14 раздела 2.</w:t>
            </w:r>
          </w:p>
        </w:tc>
      </w:tr>
    </w:tbl>
    <w:p w14:paraId="25925EE8" w14:textId="77777777" w:rsidR="00D7653E" w:rsidRPr="0080405B" w:rsidRDefault="00D7653E" w:rsidP="0080405B">
      <w:pPr>
        <w:spacing w:after="0" w:line="240" w:lineRule="auto"/>
        <w:jc w:val="both"/>
        <w:rPr>
          <w:rFonts w:ascii="Arial" w:hAnsi="Arial" w:cs="Arial"/>
          <w:sz w:val="20"/>
          <w:szCs w:val="20"/>
        </w:rPr>
      </w:pPr>
    </w:p>
    <w:sectPr w:rsidR="00D7653E" w:rsidRPr="0080405B" w:rsidSect="0080405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3F0"/>
    <w:rsid w:val="000F5FD7"/>
    <w:rsid w:val="001D6B28"/>
    <w:rsid w:val="00411019"/>
    <w:rsid w:val="004413F0"/>
    <w:rsid w:val="004666D7"/>
    <w:rsid w:val="00480DC3"/>
    <w:rsid w:val="004B517D"/>
    <w:rsid w:val="0080405B"/>
    <w:rsid w:val="008A7819"/>
    <w:rsid w:val="00A04F63"/>
    <w:rsid w:val="00A57DB1"/>
    <w:rsid w:val="00A82DC1"/>
    <w:rsid w:val="00B13FA1"/>
    <w:rsid w:val="00B50D77"/>
    <w:rsid w:val="00B81129"/>
    <w:rsid w:val="00BA2194"/>
    <w:rsid w:val="00CA4844"/>
    <w:rsid w:val="00D7653E"/>
    <w:rsid w:val="00DE3B0F"/>
    <w:rsid w:val="00DE5F3D"/>
    <w:rsid w:val="00E54F5B"/>
    <w:rsid w:val="00E616AE"/>
    <w:rsid w:val="00FD7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93C15"/>
  <w15:chartTrackingRefBased/>
  <w15:docId w15:val="{B84D1782-0704-4C4D-B514-D2F37471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3F0"/>
    <w:rPr>
      <w:rFonts w:eastAsia="Times New Roman"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13F0"/>
    <w:pPr>
      <w:widowControl w:val="0"/>
      <w:autoSpaceDE w:val="0"/>
      <w:autoSpaceDN w:val="0"/>
      <w:spacing w:after="0" w:line="240" w:lineRule="auto"/>
    </w:pPr>
    <w:rPr>
      <w:rFonts w:ascii="Arial" w:eastAsia="Times New Roman" w:hAnsi="Arial" w:cs="Arial"/>
      <w:kern w:val="0"/>
      <w:szCs w:val="20"/>
      <w:lang w:eastAsia="ru-RU"/>
      <w14:ligatures w14:val="none"/>
    </w:rPr>
  </w:style>
  <w:style w:type="character" w:styleId="a3">
    <w:name w:val="Hyperlink"/>
    <w:basedOn w:val="a0"/>
    <w:uiPriority w:val="99"/>
    <w:unhideWhenUsed/>
    <w:rsid w:val="004413F0"/>
    <w:rPr>
      <w:rFonts w:cs="Times New Roman"/>
      <w:color w:val="0563C1" w:themeColor="hyperlink"/>
      <w:u w:val="single"/>
    </w:rPr>
  </w:style>
  <w:style w:type="paragraph" w:customStyle="1" w:styleId="ConsPlusTitlePage">
    <w:name w:val="ConsPlusTitlePage"/>
    <w:rsid w:val="004413F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Nonformat">
    <w:name w:val="ConsPlusNonformat"/>
    <w:rsid w:val="004413F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character" w:styleId="a4">
    <w:name w:val="Unresolved Mention"/>
    <w:basedOn w:val="a0"/>
    <w:uiPriority w:val="99"/>
    <w:semiHidden/>
    <w:unhideWhenUsed/>
    <w:rsid w:val="00480DC3"/>
    <w:rPr>
      <w:color w:val="605E5C"/>
      <w:shd w:val="clear" w:color="auto" w:fill="E1DFDD"/>
    </w:rPr>
  </w:style>
  <w:style w:type="paragraph" w:styleId="a5">
    <w:name w:val="Balloon Text"/>
    <w:basedOn w:val="a"/>
    <w:link w:val="a6"/>
    <w:uiPriority w:val="99"/>
    <w:semiHidden/>
    <w:unhideWhenUsed/>
    <w:rsid w:val="0080405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405B"/>
    <w:rPr>
      <w:rFonts w:ascii="Segoe UI" w:eastAsia="Times New Roman" w:hAnsi="Segoe UI" w:cs="Segoe UI"/>
      <w:kern w:val="0"/>
      <w:sz w:val="18"/>
      <w:szCs w:val="18"/>
      <w14:ligatures w14:val="none"/>
    </w:rPr>
  </w:style>
  <w:style w:type="character" w:styleId="a7">
    <w:name w:val="FollowedHyperlink"/>
    <w:basedOn w:val="a0"/>
    <w:uiPriority w:val="99"/>
    <w:semiHidden/>
    <w:unhideWhenUsed/>
    <w:rsid w:val="008040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D69B085FE42A52D5D249F4397F4C6C0801A53AB838BCA867A224B0FDCF2AC4EFFBD95ABA59D02882F6829FEB2CB69CC98DB288AC112D906g5l6M" TargetMode="External"/><Relationship Id="rId5" Type="http://schemas.openxmlformats.org/officeDocument/2006/relationships/hyperlink" Target="consultantplus://offline/ref=AFBDE393DAEA21EC816709329ADA64C8633768CE8862972E85456EDF8243E3A09BD323D08C3DD15C0004FB1B2E997EA0654B706AB1356B7AD2kDM"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27</Pages>
  <Words>12639</Words>
  <Characters>72047</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Свистунова Наталия</dc:creator>
  <cp:keywords/>
  <dc:description/>
  <cp:lastModifiedBy>Невокшонова Татьяна Николаевна</cp:lastModifiedBy>
  <cp:revision>5</cp:revision>
  <dcterms:created xsi:type="dcterms:W3CDTF">2023-12-12T17:49:00Z</dcterms:created>
  <dcterms:modified xsi:type="dcterms:W3CDTF">2023-12-20T15:09:00Z</dcterms:modified>
</cp:coreProperties>
</file>