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C49B" w14:textId="32C40564" w:rsidR="007113C2" w:rsidRDefault="007113C2" w:rsidP="000D44BA">
      <w:pPr>
        <w:spacing w:after="120"/>
        <w:ind w:left="6010"/>
      </w:pPr>
      <w:r>
        <w:t xml:space="preserve">Приложение </w:t>
      </w:r>
      <w:r w:rsidR="00461A68">
        <w:t>14</w:t>
      </w:r>
      <w:r>
        <w:t xml:space="preserve"> </w:t>
      </w:r>
      <w:r>
        <w:br/>
        <w:t xml:space="preserve">к Положению Банка России </w:t>
      </w:r>
      <w:r>
        <w:br/>
        <w:t xml:space="preserve">от 19 декабря 2019 года № 706-П </w:t>
      </w:r>
      <w:r>
        <w:br/>
        <w:t>«О стандартах эмиссии ценных бумаг»</w:t>
      </w:r>
    </w:p>
    <w:p w14:paraId="1F7CF7EF" w14:textId="0193CFBF" w:rsidR="009118D0" w:rsidRPr="00EC37DC" w:rsidRDefault="009118D0" w:rsidP="000D44BA">
      <w:pPr>
        <w:spacing w:after="240"/>
        <w:ind w:left="6010"/>
        <w:rPr>
          <w:sz w:val="18"/>
          <w:szCs w:val="18"/>
        </w:rPr>
      </w:pPr>
      <w:r w:rsidRPr="00EC37DC">
        <w:rPr>
          <w:sz w:val="18"/>
          <w:szCs w:val="18"/>
        </w:rPr>
        <w:t>(в ред. Указаний Банка России</w:t>
      </w:r>
      <w:r w:rsidR="004E2CF0">
        <w:rPr>
          <w:sz w:val="18"/>
          <w:szCs w:val="18"/>
        </w:rPr>
        <w:t xml:space="preserve"> </w:t>
      </w:r>
      <w:r w:rsidRPr="00EC37DC">
        <w:rPr>
          <w:sz w:val="18"/>
          <w:szCs w:val="18"/>
        </w:rPr>
        <w:br/>
        <w:t>от 04.07.2022 № 6195-У, от 05.02.2026 № 7293-У)</w:t>
      </w:r>
    </w:p>
    <w:p w14:paraId="28416647" w14:textId="77777777" w:rsidR="00965FD1" w:rsidRPr="00AE136B" w:rsidRDefault="00965FD1" w:rsidP="00711EF9">
      <w:pPr>
        <w:tabs>
          <w:tab w:val="left" w:pos="1701"/>
        </w:tabs>
        <w:spacing w:after="360"/>
        <w:ind w:left="1701" w:hanging="1134"/>
        <w:jc w:val="both"/>
        <w:rPr>
          <w:sz w:val="24"/>
          <w:szCs w:val="24"/>
        </w:rPr>
      </w:pPr>
      <w:r w:rsidRPr="00AE136B">
        <w:rPr>
          <w:sz w:val="24"/>
          <w:szCs w:val="24"/>
        </w:rPr>
        <w:t>Раздел 1.</w:t>
      </w:r>
      <w:r w:rsidRPr="00AE136B">
        <w:rPr>
          <w:sz w:val="24"/>
          <w:szCs w:val="24"/>
        </w:rPr>
        <w:tab/>
        <w:t xml:space="preserve">Титульный лист </w:t>
      </w:r>
      <w:r w:rsidR="000E797B" w:rsidRPr="00AE136B">
        <w:rPr>
          <w:sz w:val="24"/>
          <w:szCs w:val="24"/>
        </w:rPr>
        <w:t>решения о выпуске ценных бумаг, подлежащих размещению путем конвертации</w:t>
      </w:r>
    </w:p>
    <w:p w14:paraId="6CE63FB5" w14:textId="03579304" w:rsidR="00AE136B" w:rsidRDefault="00AE136B" w:rsidP="00D024BE">
      <w:pPr>
        <w:spacing w:after="180"/>
        <w:ind w:left="7088"/>
        <w:jc w:val="center"/>
        <w:rPr>
          <w:sz w:val="24"/>
          <w:szCs w:val="24"/>
        </w:rPr>
      </w:pPr>
      <w:r>
        <w:rPr>
          <w:sz w:val="24"/>
          <w:szCs w:val="24"/>
        </w:rPr>
        <w:t>Банк России</w:t>
      </w:r>
    </w:p>
    <w:p w14:paraId="5826E549" w14:textId="77777777" w:rsidR="00AE136B" w:rsidRPr="00960A17" w:rsidRDefault="00AE136B" w:rsidP="00F62650">
      <w:pPr>
        <w:pBdr>
          <w:top w:val="single" w:sz="4" w:space="1" w:color="auto"/>
        </w:pBdr>
        <w:spacing w:after="960"/>
        <w:ind w:left="7088"/>
        <w:rPr>
          <w:sz w:val="2"/>
          <w:szCs w:val="2"/>
        </w:rPr>
      </w:pPr>
    </w:p>
    <w:p w14:paraId="0D445018" w14:textId="77777777" w:rsidR="00965FD1" w:rsidRPr="00AE136B" w:rsidRDefault="000E797B" w:rsidP="00F62650">
      <w:pPr>
        <w:spacing w:after="600"/>
        <w:jc w:val="center"/>
        <w:rPr>
          <w:b/>
          <w:bCs/>
          <w:sz w:val="26"/>
          <w:szCs w:val="26"/>
        </w:rPr>
      </w:pPr>
      <w:r w:rsidRPr="00AE136B">
        <w:rPr>
          <w:b/>
          <w:bCs/>
          <w:sz w:val="26"/>
          <w:szCs w:val="26"/>
        </w:rPr>
        <w:t>РЕШЕНИЕ О ВЫПУСКЕ ЦЕННЫХ БУМАГ</w:t>
      </w:r>
    </w:p>
    <w:p w14:paraId="10C152E8" w14:textId="77777777" w:rsidR="00965FD1" w:rsidRDefault="00965FD1" w:rsidP="005D645E">
      <w:pPr>
        <w:jc w:val="center"/>
        <w:rPr>
          <w:sz w:val="24"/>
          <w:szCs w:val="24"/>
        </w:rPr>
      </w:pPr>
    </w:p>
    <w:p w14:paraId="63964BDF" w14:textId="6534729C" w:rsidR="00965FD1" w:rsidRPr="005D645E" w:rsidRDefault="005D645E" w:rsidP="00AE136B">
      <w:pPr>
        <w:pBdr>
          <w:top w:val="single" w:sz="4" w:space="1" w:color="auto"/>
        </w:pBdr>
        <w:spacing w:after="720"/>
        <w:jc w:val="center"/>
      </w:pPr>
      <w:r>
        <w:t xml:space="preserve">(полное фирменное наименование </w:t>
      </w:r>
      <w:r w:rsidR="00835D4C">
        <w:t xml:space="preserve">(для коммерческих организаций) или </w:t>
      </w:r>
      <w:r w:rsidR="00AE136B">
        <w:br/>
      </w:r>
      <w:r w:rsidR="00835D4C">
        <w:t>наименование</w:t>
      </w:r>
      <w:r w:rsidR="00AE136B" w:rsidRPr="00AE136B">
        <w:t xml:space="preserve"> </w:t>
      </w:r>
      <w:r w:rsidR="00835D4C">
        <w:t>(для некоммерческих организаций) эмитента)</w:t>
      </w:r>
    </w:p>
    <w:p w14:paraId="17E98FB1" w14:textId="77777777" w:rsidR="005D645E" w:rsidRDefault="005D645E" w:rsidP="005D645E">
      <w:pPr>
        <w:jc w:val="center"/>
        <w:rPr>
          <w:sz w:val="24"/>
          <w:szCs w:val="24"/>
        </w:rPr>
      </w:pPr>
    </w:p>
    <w:p w14:paraId="763A3F6E" w14:textId="02091743" w:rsidR="005D645E" w:rsidRPr="005D645E" w:rsidRDefault="000E797B" w:rsidP="005D645E">
      <w:pPr>
        <w:pBdr>
          <w:top w:val="single" w:sz="4" w:space="1" w:color="auto"/>
        </w:pBdr>
        <w:spacing w:after="240"/>
        <w:jc w:val="center"/>
      </w:pPr>
      <w:r>
        <w:t>(указываются вид, категория (тип), серия и иные идентификационные признаки подлежащих размещению</w:t>
      </w:r>
      <w:r w:rsidR="00AE136B" w:rsidRPr="00AE136B">
        <w:t xml:space="preserve"> </w:t>
      </w:r>
      <w:r>
        <w:br/>
        <w:t>ценных бумаг)</w:t>
      </w:r>
    </w:p>
    <w:p w14:paraId="33A05FC4" w14:textId="06081C2E" w:rsidR="00AD5B31" w:rsidRPr="00AD5B31" w:rsidRDefault="000E797B" w:rsidP="00AD5B31">
      <w:pPr>
        <w:pBdr>
          <w:top w:val="single" w:sz="4" w:space="1" w:color="auto"/>
        </w:pBdr>
        <w:spacing w:after="240"/>
        <w:jc w:val="center"/>
        <w:rPr>
          <w:sz w:val="26"/>
          <w:szCs w:val="26"/>
        </w:rPr>
      </w:pPr>
      <w:r>
        <w:rPr>
          <w:sz w:val="26"/>
          <w:szCs w:val="26"/>
        </w:rPr>
        <w:t>ЦЕННЫЕ БУМАГИ, СОСТАВЛЯЮЩИЕ НАСТОЯЩИЙ ВЫПУСК,</w:t>
      </w:r>
      <w:r w:rsidR="00AE136B" w:rsidRPr="00AE136B">
        <w:rPr>
          <w:sz w:val="26"/>
          <w:szCs w:val="26"/>
        </w:rPr>
        <w:t xml:space="preserve"> </w:t>
      </w:r>
      <w:r>
        <w:rPr>
          <w:sz w:val="26"/>
          <w:szCs w:val="26"/>
        </w:rPr>
        <w:t>ЯВЛЯЮТСЯ ЦЕННЫМИ БУМАГАМИ, ПРЕДНАЗНАЧЕННЫМИ</w:t>
      </w:r>
      <w:r w:rsidR="00AE136B" w:rsidRPr="00AE136B">
        <w:rPr>
          <w:sz w:val="26"/>
          <w:szCs w:val="26"/>
        </w:rPr>
        <w:t xml:space="preserve"> </w:t>
      </w:r>
      <w:r>
        <w:rPr>
          <w:sz w:val="26"/>
          <w:szCs w:val="26"/>
        </w:rPr>
        <w:t>ДЛЯ КВАЛИФИЦИРОВАННЫХ ИНВЕСТОРОВ, И ОГРАНИЧЕНЫ В ОБОРОТЕ</w:t>
      </w:r>
      <w:r w:rsidR="00AE136B" w:rsidRPr="00AE136B">
        <w:rPr>
          <w:sz w:val="26"/>
          <w:szCs w:val="26"/>
        </w:rPr>
        <w:t xml:space="preserve"> </w:t>
      </w:r>
      <w:r w:rsidR="00AD5B31">
        <w:rPr>
          <w:sz w:val="26"/>
          <w:szCs w:val="26"/>
        </w:rPr>
        <w:t>В СООТВЕТСТВИИ</w:t>
      </w:r>
      <w:r>
        <w:rPr>
          <w:sz w:val="26"/>
          <w:szCs w:val="26"/>
        </w:rPr>
        <w:t xml:space="preserve"> </w:t>
      </w:r>
      <w:r w:rsidR="00711EF9">
        <w:rPr>
          <w:sz w:val="26"/>
          <w:szCs w:val="26"/>
        </w:rPr>
        <w:br/>
      </w:r>
      <w:r w:rsidR="00AD5B31">
        <w:rPr>
          <w:sz w:val="26"/>
          <w:szCs w:val="26"/>
        </w:rPr>
        <w:t>С ЗАКОНОДАТЕЛЬСТВОМ РОССИЙСКОЙ ФЕДЕРАЦИИ</w:t>
      </w:r>
      <w:r w:rsidR="00AE136B">
        <w:rPr>
          <w:sz w:val="26"/>
          <w:szCs w:val="26"/>
          <w:lang w:val="en-US"/>
        </w:rPr>
        <w:t> </w:t>
      </w:r>
      <w:r w:rsidR="009118D0" w:rsidRPr="009118D0">
        <w:rPr>
          <w:rStyle w:val="a9"/>
          <w:sz w:val="26"/>
          <w:szCs w:val="26"/>
        </w:rPr>
        <w:footnoteReference w:customMarkFollows="1" w:id="1"/>
        <w:t>1</w:t>
      </w:r>
    </w:p>
    <w:p w14:paraId="2A869EF9" w14:textId="478FE253" w:rsidR="00443A08" w:rsidRDefault="00AD5B31" w:rsidP="00AD5B31">
      <w:pPr>
        <w:tabs>
          <w:tab w:val="right" w:pos="9925"/>
        </w:tabs>
        <w:rPr>
          <w:sz w:val="24"/>
          <w:szCs w:val="24"/>
        </w:rPr>
      </w:pPr>
      <w:r>
        <w:rPr>
          <w:sz w:val="24"/>
          <w:szCs w:val="24"/>
        </w:rPr>
        <w:t xml:space="preserve">Утверждено решением  </w:t>
      </w:r>
      <w:r w:rsidR="00D024BE">
        <w:rPr>
          <w:sz w:val="24"/>
          <w:szCs w:val="24"/>
        </w:rPr>
        <w:tab/>
        <w:t>,</w:t>
      </w:r>
    </w:p>
    <w:p w14:paraId="098D75DA" w14:textId="5180A02A" w:rsidR="00AD5B31" w:rsidRPr="00AD5B31" w:rsidRDefault="00AE136B" w:rsidP="00AE136B">
      <w:pPr>
        <w:pBdr>
          <w:top w:val="single" w:sz="4" w:space="1" w:color="auto"/>
        </w:pBdr>
        <w:spacing w:after="60"/>
        <w:ind w:left="2478" w:right="113"/>
        <w:jc w:val="center"/>
      </w:pPr>
      <w:r>
        <w:t xml:space="preserve">(указывается орган управления эмитента, утвердивший </w:t>
      </w:r>
      <w:r>
        <w:br/>
        <w:t>решение о выпуске ценных бумаг)</w:t>
      </w:r>
      <w:r w:rsidR="009118D0">
        <w:rPr>
          <w:rStyle w:val="a9"/>
        </w:rPr>
        <w:footnoteReference w:customMarkFollows="1" w:id="2"/>
        <w:t>2</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34"/>
        <w:gridCol w:w="397"/>
        <w:gridCol w:w="113"/>
        <w:gridCol w:w="1814"/>
        <w:gridCol w:w="397"/>
        <w:gridCol w:w="397"/>
        <w:gridCol w:w="1984"/>
        <w:gridCol w:w="397"/>
        <w:gridCol w:w="113"/>
        <w:gridCol w:w="1814"/>
        <w:gridCol w:w="397"/>
        <w:gridCol w:w="397"/>
        <w:gridCol w:w="680"/>
      </w:tblGrid>
      <w:tr w:rsidR="00AE136B" w14:paraId="05CA0D61" w14:textId="77777777" w:rsidTr="00D024BE">
        <w:tc>
          <w:tcPr>
            <w:tcW w:w="1134" w:type="dxa"/>
            <w:noWrap/>
            <w:tcMar>
              <w:left w:w="0" w:type="dxa"/>
            </w:tcMar>
            <w:vAlign w:val="bottom"/>
          </w:tcPr>
          <w:p w14:paraId="2D7E8380" w14:textId="77777777" w:rsidR="00AE136B" w:rsidRDefault="00AE136B" w:rsidP="004E1451">
            <w:pPr>
              <w:rPr>
                <w:sz w:val="24"/>
                <w:szCs w:val="24"/>
              </w:rPr>
            </w:pPr>
            <w:r>
              <w:rPr>
                <w:sz w:val="24"/>
                <w:szCs w:val="24"/>
              </w:rPr>
              <w:t>принятым</w:t>
            </w:r>
          </w:p>
        </w:tc>
        <w:tc>
          <w:tcPr>
            <w:tcW w:w="397" w:type="dxa"/>
            <w:tcBorders>
              <w:bottom w:val="single" w:sz="4" w:space="0" w:color="auto"/>
            </w:tcBorders>
            <w:vAlign w:val="bottom"/>
          </w:tcPr>
          <w:p w14:paraId="6987911A" w14:textId="77777777" w:rsidR="00AE136B" w:rsidRDefault="00AE136B" w:rsidP="004E1451">
            <w:pPr>
              <w:jc w:val="center"/>
              <w:rPr>
                <w:sz w:val="24"/>
                <w:szCs w:val="24"/>
              </w:rPr>
            </w:pPr>
          </w:p>
        </w:tc>
        <w:tc>
          <w:tcPr>
            <w:tcW w:w="113" w:type="dxa"/>
            <w:vAlign w:val="bottom"/>
          </w:tcPr>
          <w:p w14:paraId="10D676DA" w14:textId="77777777" w:rsidR="00AE136B" w:rsidRDefault="00AE136B" w:rsidP="004E1451">
            <w:pPr>
              <w:rPr>
                <w:sz w:val="24"/>
                <w:szCs w:val="24"/>
              </w:rPr>
            </w:pPr>
          </w:p>
        </w:tc>
        <w:tc>
          <w:tcPr>
            <w:tcW w:w="1814" w:type="dxa"/>
            <w:tcBorders>
              <w:bottom w:val="single" w:sz="4" w:space="0" w:color="auto"/>
            </w:tcBorders>
            <w:vAlign w:val="bottom"/>
          </w:tcPr>
          <w:p w14:paraId="0E9A4BF6" w14:textId="77777777" w:rsidR="00AE136B" w:rsidRDefault="00AE136B" w:rsidP="004E1451">
            <w:pPr>
              <w:jc w:val="center"/>
              <w:rPr>
                <w:sz w:val="24"/>
                <w:szCs w:val="24"/>
              </w:rPr>
            </w:pPr>
          </w:p>
        </w:tc>
        <w:tc>
          <w:tcPr>
            <w:tcW w:w="397" w:type="dxa"/>
            <w:vAlign w:val="bottom"/>
          </w:tcPr>
          <w:p w14:paraId="5060C9C6" w14:textId="77777777" w:rsidR="00AE136B" w:rsidRDefault="00AE136B" w:rsidP="004E1451">
            <w:pPr>
              <w:jc w:val="right"/>
              <w:rPr>
                <w:sz w:val="24"/>
                <w:szCs w:val="24"/>
              </w:rPr>
            </w:pPr>
            <w:r>
              <w:rPr>
                <w:sz w:val="24"/>
                <w:szCs w:val="24"/>
              </w:rPr>
              <w:t>20</w:t>
            </w:r>
          </w:p>
        </w:tc>
        <w:tc>
          <w:tcPr>
            <w:tcW w:w="397" w:type="dxa"/>
            <w:tcBorders>
              <w:bottom w:val="single" w:sz="4" w:space="0" w:color="auto"/>
            </w:tcBorders>
            <w:vAlign w:val="bottom"/>
          </w:tcPr>
          <w:p w14:paraId="2C298D9E" w14:textId="77777777" w:rsidR="00AE136B" w:rsidRDefault="00AE136B" w:rsidP="004E1451">
            <w:pPr>
              <w:rPr>
                <w:sz w:val="24"/>
                <w:szCs w:val="24"/>
              </w:rPr>
            </w:pPr>
          </w:p>
        </w:tc>
        <w:tc>
          <w:tcPr>
            <w:tcW w:w="1984" w:type="dxa"/>
            <w:vAlign w:val="bottom"/>
          </w:tcPr>
          <w:p w14:paraId="512AB453" w14:textId="77777777" w:rsidR="00AE136B" w:rsidRDefault="00AE136B" w:rsidP="004E1451">
            <w:pPr>
              <w:jc w:val="center"/>
              <w:rPr>
                <w:sz w:val="24"/>
                <w:szCs w:val="24"/>
              </w:rPr>
            </w:pPr>
            <w:r>
              <w:rPr>
                <w:sz w:val="24"/>
                <w:szCs w:val="24"/>
              </w:rPr>
              <w:t>года, протокол от</w:t>
            </w:r>
          </w:p>
        </w:tc>
        <w:tc>
          <w:tcPr>
            <w:tcW w:w="397" w:type="dxa"/>
            <w:tcBorders>
              <w:bottom w:val="single" w:sz="4" w:space="0" w:color="auto"/>
            </w:tcBorders>
            <w:vAlign w:val="bottom"/>
          </w:tcPr>
          <w:p w14:paraId="6E54AA64" w14:textId="77777777" w:rsidR="00AE136B" w:rsidRDefault="00AE136B" w:rsidP="00820845">
            <w:pPr>
              <w:jc w:val="center"/>
              <w:rPr>
                <w:sz w:val="24"/>
                <w:szCs w:val="24"/>
              </w:rPr>
            </w:pPr>
          </w:p>
        </w:tc>
        <w:tc>
          <w:tcPr>
            <w:tcW w:w="113" w:type="dxa"/>
            <w:vAlign w:val="bottom"/>
          </w:tcPr>
          <w:p w14:paraId="4119C127" w14:textId="77777777" w:rsidR="00AE136B" w:rsidRDefault="00AE136B" w:rsidP="00820845">
            <w:pPr>
              <w:rPr>
                <w:sz w:val="24"/>
                <w:szCs w:val="24"/>
              </w:rPr>
            </w:pPr>
          </w:p>
        </w:tc>
        <w:tc>
          <w:tcPr>
            <w:tcW w:w="1814" w:type="dxa"/>
            <w:tcBorders>
              <w:bottom w:val="single" w:sz="4" w:space="0" w:color="auto"/>
            </w:tcBorders>
            <w:vAlign w:val="bottom"/>
          </w:tcPr>
          <w:p w14:paraId="1413D4B4" w14:textId="77777777" w:rsidR="00AE136B" w:rsidRDefault="00AE136B" w:rsidP="00820845">
            <w:pPr>
              <w:jc w:val="center"/>
              <w:rPr>
                <w:sz w:val="24"/>
                <w:szCs w:val="24"/>
              </w:rPr>
            </w:pPr>
          </w:p>
        </w:tc>
        <w:tc>
          <w:tcPr>
            <w:tcW w:w="397" w:type="dxa"/>
            <w:vAlign w:val="bottom"/>
          </w:tcPr>
          <w:p w14:paraId="57D3C792" w14:textId="77777777" w:rsidR="00AE136B" w:rsidRDefault="00AE136B" w:rsidP="00820845">
            <w:pPr>
              <w:jc w:val="right"/>
              <w:rPr>
                <w:sz w:val="24"/>
                <w:szCs w:val="24"/>
              </w:rPr>
            </w:pPr>
            <w:r>
              <w:rPr>
                <w:sz w:val="24"/>
                <w:szCs w:val="24"/>
              </w:rPr>
              <w:t>20</w:t>
            </w:r>
          </w:p>
        </w:tc>
        <w:tc>
          <w:tcPr>
            <w:tcW w:w="397" w:type="dxa"/>
            <w:tcBorders>
              <w:bottom w:val="single" w:sz="4" w:space="0" w:color="auto"/>
            </w:tcBorders>
            <w:vAlign w:val="bottom"/>
          </w:tcPr>
          <w:p w14:paraId="729BFF22" w14:textId="77777777" w:rsidR="00AE136B" w:rsidRDefault="00AE136B" w:rsidP="00820845">
            <w:pPr>
              <w:rPr>
                <w:sz w:val="24"/>
                <w:szCs w:val="24"/>
              </w:rPr>
            </w:pPr>
          </w:p>
        </w:tc>
        <w:tc>
          <w:tcPr>
            <w:tcW w:w="680" w:type="dxa"/>
            <w:vAlign w:val="bottom"/>
          </w:tcPr>
          <w:p w14:paraId="6597A60C" w14:textId="77777777" w:rsidR="00AE136B" w:rsidRDefault="00AE136B" w:rsidP="004E1451">
            <w:pPr>
              <w:ind w:left="57"/>
              <w:rPr>
                <w:sz w:val="24"/>
                <w:szCs w:val="24"/>
              </w:rPr>
            </w:pPr>
            <w:r>
              <w:rPr>
                <w:sz w:val="24"/>
                <w:szCs w:val="24"/>
              </w:rPr>
              <w:t>года</w:t>
            </w:r>
          </w:p>
        </w:tc>
      </w:tr>
    </w:tbl>
    <w:p w14:paraId="0E820821" w14:textId="66C2D057" w:rsidR="00AE136B" w:rsidRPr="00E17497" w:rsidRDefault="00AE136B" w:rsidP="00E17497">
      <w:pPr>
        <w:tabs>
          <w:tab w:val="right" w:pos="9922"/>
        </w:tabs>
        <w:spacing w:after="24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40"/>
        <w:gridCol w:w="1417"/>
        <w:gridCol w:w="2665"/>
        <w:gridCol w:w="5386"/>
        <w:gridCol w:w="227"/>
      </w:tblGrid>
      <w:tr w:rsidR="00D629E4" w14:paraId="02A5414C" w14:textId="77777777" w:rsidTr="00711EF9">
        <w:trPr>
          <w:trHeight w:val="272"/>
        </w:trPr>
        <w:tc>
          <w:tcPr>
            <w:tcW w:w="340" w:type="dxa"/>
            <w:noWrap/>
            <w:tcMar>
              <w:left w:w="0" w:type="dxa"/>
            </w:tcMar>
            <w:vAlign w:val="bottom"/>
          </w:tcPr>
          <w:p w14:paraId="7D0A4B0E" w14:textId="77777777" w:rsidR="00D629E4" w:rsidRDefault="00D629E4" w:rsidP="009E52CF">
            <w:pPr>
              <w:tabs>
                <w:tab w:val="right" w:pos="9922"/>
              </w:tabs>
              <w:rPr>
                <w:sz w:val="24"/>
                <w:szCs w:val="24"/>
              </w:rPr>
            </w:pPr>
            <w:r>
              <w:rPr>
                <w:sz w:val="24"/>
                <w:szCs w:val="24"/>
              </w:rPr>
              <w:t>№</w:t>
            </w:r>
          </w:p>
        </w:tc>
        <w:tc>
          <w:tcPr>
            <w:tcW w:w="1417" w:type="dxa"/>
            <w:tcBorders>
              <w:bottom w:val="single" w:sz="4" w:space="0" w:color="auto"/>
            </w:tcBorders>
            <w:vAlign w:val="bottom"/>
          </w:tcPr>
          <w:p w14:paraId="0EEE5478" w14:textId="77777777" w:rsidR="00D629E4" w:rsidRDefault="00D629E4" w:rsidP="009E52CF">
            <w:pPr>
              <w:tabs>
                <w:tab w:val="right" w:pos="9922"/>
              </w:tabs>
              <w:jc w:val="center"/>
              <w:rPr>
                <w:sz w:val="24"/>
                <w:szCs w:val="24"/>
              </w:rPr>
            </w:pPr>
          </w:p>
        </w:tc>
        <w:tc>
          <w:tcPr>
            <w:tcW w:w="2665" w:type="dxa"/>
            <w:vAlign w:val="bottom"/>
          </w:tcPr>
          <w:p w14:paraId="682B4726" w14:textId="10A098BB" w:rsidR="00D629E4" w:rsidRDefault="00D024BE" w:rsidP="002F269D">
            <w:pPr>
              <w:tabs>
                <w:tab w:val="right" w:pos="9922"/>
              </w:tabs>
              <w:rPr>
                <w:sz w:val="24"/>
                <w:szCs w:val="24"/>
              </w:rPr>
            </w:pPr>
            <w:r>
              <w:rPr>
                <w:rStyle w:val="a9"/>
                <w:sz w:val="24"/>
                <w:szCs w:val="24"/>
              </w:rPr>
              <w:footnoteReference w:customMarkFollows="1" w:id="3"/>
              <w:t>3</w:t>
            </w:r>
            <w:r w:rsidR="00D629E4">
              <w:rPr>
                <w:sz w:val="24"/>
                <w:szCs w:val="24"/>
              </w:rPr>
              <w:t>, на основании решения</w:t>
            </w:r>
          </w:p>
        </w:tc>
        <w:tc>
          <w:tcPr>
            <w:tcW w:w="5386" w:type="dxa"/>
            <w:tcBorders>
              <w:bottom w:val="single" w:sz="4" w:space="0" w:color="auto"/>
            </w:tcBorders>
            <w:vAlign w:val="bottom"/>
          </w:tcPr>
          <w:p w14:paraId="5F55688D" w14:textId="77777777" w:rsidR="00D629E4" w:rsidRDefault="00D629E4" w:rsidP="002F269D">
            <w:pPr>
              <w:tabs>
                <w:tab w:val="right" w:pos="9922"/>
              </w:tabs>
              <w:jc w:val="center"/>
              <w:rPr>
                <w:sz w:val="24"/>
                <w:szCs w:val="24"/>
              </w:rPr>
            </w:pPr>
          </w:p>
        </w:tc>
        <w:tc>
          <w:tcPr>
            <w:tcW w:w="227" w:type="dxa"/>
            <w:vAlign w:val="bottom"/>
          </w:tcPr>
          <w:p w14:paraId="6A98CAB4" w14:textId="77777777" w:rsidR="00D629E4" w:rsidRDefault="00D629E4" w:rsidP="009E52CF">
            <w:pPr>
              <w:tabs>
                <w:tab w:val="right" w:pos="9922"/>
              </w:tabs>
              <w:rPr>
                <w:sz w:val="24"/>
                <w:szCs w:val="24"/>
              </w:rPr>
            </w:pPr>
            <w:r>
              <w:rPr>
                <w:sz w:val="24"/>
                <w:szCs w:val="24"/>
              </w:rPr>
              <w:t>,</w:t>
            </w:r>
          </w:p>
        </w:tc>
      </w:tr>
    </w:tbl>
    <w:p w14:paraId="18C6B549" w14:textId="77777777" w:rsidR="00D629E4" w:rsidRPr="0059040F" w:rsidRDefault="00D629E4" w:rsidP="002F269D">
      <w:pPr>
        <w:spacing w:after="60"/>
        <w:ind w:left="4438" w:right="109"/>
        <w:jc w:val="center"/>
      </w:pPr>
      <w:r w:rsidRPr="0059040F">
        <w:t xml:space="preserve">(указывается решение о размещении ценных бумаг </w:t>
      </w:r>
      <w:r>
        <w:br/>
      </w:r>
      <w:r w:rsidRPr="0059040F">
        <w:t>с внесенными изменениями (при наличии)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91"/>
        <w:gridCol w:w="4989"/>
        <w:gridCol w:w="113"/>
        <w:gridCol w:w="397"/>
        <w:gridCol w:w="113"/>
        <w:gridCol w:w="1701"/>
        <w:gridCol w:w="397"/>
        <w:gridCol w:w="395"/>
        <w:gridCol w:w="737"/>
      </w:tblGrid>
      <w:tr w:rsidR="00D629E4" w14:paraId="74C12DE4" w14:textId="77777777" w:rsidTr="00F62650">
        <w:tc>
          <w:tcPr>
            <w:tcW w:w="1191" w:type="dxa"/>
            <w:noWrap/>
            <w:tcMar>
              <w:left w:w="0" w:type="dxa"/>
            </w:tcMar>
            <w:vAlign w:val="bottom"/>
          </w:tcPr>
          <w:p w14:paraId="1A257F9A" w14:textId="77777777" w:rsidR="00D629E4" w:rsidRDefault="00D629E4" w:rsidP="00F62650">
            <w:pPr>
              <w:rPr>
                <w:sz w:val="24"/>
                <w:szCs w:val="24"/>
              </w:rPr>
            </w:pPr>
            <w:r>
              <w:rPr>
                <w:sz w:val="24"/>
                <w:szCs w:val="24"/>
              </w:rPr>
              <w:t>принятого</w:t>
            </w:r>
          </w:p>
        </w:tc>
        <w:tc>
          <w:tcPr>
            <w:tcW w:w="4989" w:type="dxa"/>
            <w:tcBorders>
              <w:bottom w:val="single" w:sz="4" w:space="0" w:color="auto"/>
            </w:tcBorders>
            <w:vAlign w:val="bottom"/>
          </w:tcPr>
          <w:p w14:paraId="2B9CE567" w14:textId="77777777" w:rsidR="00D629E4" w:rsidRDefault="00D629E4" w:rsidP="00F62650">
            <w:pPr>
              <w:jc w:val="center"/>
              <w:rPr>
                <w:sz w:val="24"/>
                <w:szCs w:val="24"/>
              </w:rPr>
            </w:pPr>
          </w:p>
        </w:tc>
        <w:tc>
          <w:tcPr>
            <w:tcW w:w="113" w:type="dxa"/>
            <w:vAlign w:val="bottom"/>
          </w:tcPr>
          <w:p w14:paraId="3D196B92" w14:textId="77777777" w:rsidR="00D629E4" w:rsidRDefault="00D629E4" w:rsidP="00F62650">
            <w:pPr>
              <w:rPr>
                <w:sz w:val="24"/>
                <w:szCs w:val="24"/>
              </w:rPr>
            </w:pPr>
          </w:p>
        </w:tc>
        <w:tc>
          <w:tcPr>
            <w:tcW w:w="397" w:type="dxa"/>
            <w:tcBorders>
              <w:bottom w:val="single" w:sz="4" w:space="0" w:color="auto"/>
            </w:tcBorders>
            <w:vAlign w:val="bottom"/>
          </w:tcPr>
          <w:p w14:paraId="1340A100" w14:textId="77777777" w:rsidR="00D629E4" w:rsidRDefault="00D629E4" w:rsidP="00F62650">
            <w:pPr>
              <w:jc w:val="center"/>
              <w:rPr>
                <w:sz w:val="24"/>
                <w:szCs w:val="24"/>
              </w:rPr>
            </w:pPr>
          </w:p>
        </w:tc>
        <w:tc>
          <w:tcPr>
            <w:tcW w:w="113" w:type="dxa"/>
            <w:vAlign w:val="bottom"/>
          </w:tcPr>
          <w:p w14:paraId="316D3220" w14:textId="77777777" w:rsidR="00D629E4" w:rsidRDefault="00D629E4" w:rsidP="00F62650">
            <w:pPr>
              <w:rPr>
                <w:sz w:val="24"/>
                <w:szCs w:val="24"/>
              </w:rPr>
            </w:pPr>
          </w:p>
        </w:tc>
        <w:tc>
          <w:tcPr>
            <w:tcW w:w="1701" w:type="dxa"/>
            <w:tcBorders>
              <w:bottom w:val="single" w:sz="4" w:space="0" w:color="auto"/>
            </w:tcBorders>
            <w:vAlign w:val="bottom"/>
          </w:tcPr>
          <w:p w14:paraId="4528C726" w14:textId="77777777" w:rsidR="00D629E4" w:rsidRDefault="00D629E4" w:rsidP="00F62650">
            <w:pPr>
              <w:jc w:val="center"/>
              <w:rPr>
                <w:sz w:val="24"/>
                <w:szCs w:val="24"/>
              </w:rPr>
            </w:pPr>
          </w:p>
        </w:tc>
        <w:tc>
          <w:tcPr>
            <w:tcW w:w="397" w:type="dxa"/>
            <w:vAlign w:val="bottom"/>
          </w:tcPr>
          <w:p w14:paraId="486CC842" w14:textId="77777777" w:rsidR="00D629E4" w:rsidRDefault="00D629E4" w:rsidP="00F62650">
            <w:pPr>
              <w:jc w:val="right"/>
              <w:rPr>
                <w:sz w:val="24"/>
                <w:szCs w:val="24"/>
              </w:rPr>
            </w:pPr>
            <w:r>
              <w:rPr>
                <w:sz w:val="24"/>
                <w:szCs w:val="24"/>
              </w:rPr>
              <w:t>20</w:t>
            </w:r>
          </w:p>
        </w:tc>
        <w:tc>
          <w:tcPr>
            <w:tcW w:w="395" w:type="dxa"/>
            <w:tcBorders>
              <w:bottom w:val="single" w:sz="4" w:space="0" w:color="auto"/>
            </w:tcBorders>
            <w:vAlign w:val="bottom"/>
          </w:tcPr>
          <w:p w14:paraId="104B6272" w14:textId="77777777" w:rsidR="00D629E4" w:rsidRDefault="00D629E4" w:rsidP="00F62650">
            <w:pPr>
              <w:rPr>
                <w:sz w:val="24"/>
                <w:szCs w:val="24"/>
              </w:rPr>
            </w:pPr>
          </w:p>
        </w:tc>
        <w:tc>
          <w:tcPr>
            <w:tcW w:w="737" w:type="dxa"/>
            <w:vAlign w:val="bottom"/>
          </w:tcPr>
          <w:p w14:paraId="370C7A6B" w14:textId="77777777" w:rsidR="00D629E4" w:rsidRDefault="00D629E4" w:rsidP="00F62650">
            <w:pPr>
              <w:ind w:left="57"/>
              <w:rPr>
                <w:sz w:val="24"/>
                <w:szCs w:val="24"/>
              </w:rPr>
            </w:pPr>
            <w:r>
              <w:rPr>
                <w:sz w:val="24"/>
                <w:szCs w:val="24"/>
              </w:rPr>
              <w:t>года,</w:t>
            </w:r>
          </w:p>
        </w:tc>
      </w:tr>
      <w:tr w:rsidR="00D629E4" w:rsidRPr="00EE31BB" w14:paraId="3416EDBA" w14:textId="77777777" w:rsidTr="00F62650">
        <w:tc>
          <w:tcPr>
            <w:tcW w:w="1191" w:type="dxa"/>
          </w:tcPr>
          <w:p w14:paraId="320A678F" w14:textId="77777777" w:rsidR="00D629E4" w:rsidRPr="00EE31BB" w:rsidRDefault="00D629E4" w:rsidP="00F62650"/>
        </w:tc>
        <w:tc>
          <w:tcPr>
            <w:tcW w:w="4989" w:type="dxa"/>
            <w:tcBorders>
              <w:top w:val="single" w:sz="4" w:space="0" w:color="auto"/>
            </w:tcBorders>
          </w:tcPr>
          <w:p w14:paraId="5433A9CC" w14:textId="77777777" w:rsidR="00D629E4" w:rsidRPr="00EE31BB" w:rsidRDefault="00D629E4" w:rsidP="00F62650">
            <w:pPr>
              <w:jc w:val="center"/>
            </w:pPr>
            <w:r>
              <w:t xml:space="preserve">(указывается орган управления эмитента, </w:t>
            </w:r>
            <w:r>
              <w:br/>
              <w:t>принявший решение о размещении ценных бумаг)</w:t>
            </w:r>
          </w:p>
        </w:tc>
        <w:tc>
          <w:tcPr>
            <w:tcW w:w="113" w:type="dxa"/>
          </w:tcPr>
          <w:p w14:paraId="5D05D093" w14:textId="77777777" w:rsidR="00D629E4" w:rsidRPr="00EE31BB" w:rsidRDefault="00D629E4" w:rsidP="00F62650"/>
        </w:tc>
        <w:tc>
          <w:tcPr>
            <w:tcW w:w="397" w:type="dxa"/>
            <w:tcBorders>
              <w:top w:val="single" w:sz="4" w:space="0" w:color="auto"/>
            </w:tcBorders>
          </w:tcPr>
          <w:p w14:paraId="431F6C99" w14:textId="77777777" w:rsidR="00D629E4" w:rsidRPr="00EE31BB" w:rsidRDefault="00D629E4" w:rsidP="00F62650"/>
        </w:tc>
        <w:tc>
          <w:tcPr>
            <w:tcW w:w="113" w:type="dxa"/>
          </w:tcPr>
          <w:p w14:paraId="2795F137" w14:textId="77777777" w:rsidR="00D629E4" w:rsidRPr="00EE31BB" w:rsidRDefault="00D629E4" w:rsidP="00F62650"/>
        </w:tc>
        <w:tc>
          <w:tcPr>
            <w:tcW w:w="1701" w:type="dxa"/>
            <w:tcBorders>
              <w:top w:val="single" w:sz="4" w:space="0" w:color="auto"/>
            </w:tcBorders>
          </w:tcPr>
          <w:p w14:paraId="3E539755" w14:textId="77777777" w:rsidR="00D629E4" w:rsidRPr="00EE31BB" w:rsidRDefault="00D629E4" w:rsidP="00F62650"/>
        </w:tc>
        <w:tc>
          <w:tcPr>
            <w:tcW w:w="397" w:type="dxa"/>
          </w:tcPr>
          <w:p w14:paraId="27E1753E" w14:textId="77777777" w:rsidR="00D629E4" w:rsidRPr="00EE31BB" w:rsidRDefault="00D629E4" w:rsidP="00F62650"/>
        </w:tc>
        <w:tc>
          <w:tcPr>
            <w:tcW w:w="395" w:type="dxa"/>
            <w:tcBorders>
              <w:top w:val="single" w:sz="4" w:space="0" w:color="auto"/>
            </w:tcBorders>
          </w:tcPr>
          <w:p w14:paraId="0F5B8B71" w14:textId="77777777" w:rsidR="00D629E4" w:rsidRPr="00EE31BB" w:rsidRDefault="00D629E4" w:rsidP="00F62650"/>
        </w:tc>
        <w:tc>
          <w:tcPr>
            <w:tcW w:w="737" w:type="dxa"/>
          </w:tcPr>
          <w:p w14:paraId="46011F34" w14:textId="77777777" w:rsidR="00D629E4" w:rsidRPr="00EE31BB" w:rsidRDefault="00D629E4" w:rsidP="00F62650"/>
        </w:tc>
      </w:tr>
    </w:tbl>
    <w:p w14:paraId="6EAAB842" w14:textId="77777777" w:rsidR="00D629E4" w:rsidRPr="00C657B1" w:rsidRDefault="00D629E4" w:rsidP="00F62650">
      <w:pPr>
        <w:spacing w:after="24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61"/>
        <w:gridCol w:w="397"/>
        <w:gridCol w:w="113"/>
        <w:gridCol w:w="1418"/>
        <w:gridCol w:w="397"/>
        <w:gridCol w:w="397"/>
        <w:gridCol w:w="964"/>
        <w:gridCol w:w="1417"/>
        <w:gridCol w:w="283"/>
      </w:tblGrid>
      <w:tr w:rsidR="00D629E4" w14:paraId="74F05413" w14:textId="77777777" w:rsidTr="00F62650">
        <w:tc>
          <w:tcPr>
            <w:tcW w:w="1361" w:type="dxa"/>
            <w:noWrap/>
            <w:tcMar>
              <w:left w:w="0" w:type="dxa"/>
            </w:tcMar>
            <w:vAlign w:val="bottom"/>
          </w:tcPr>
          <w:p w14:paraId="266BA4F4" w14:textId="77777777" w:rsidR="00D629E4" w:rsidRDefault="00D629E4" w:rsidP="00F62650">
            <w:pPr>
              <w:rPr>
                <w:sz w:val="24"/>
                <w:szCs w:val="24"/>
              </w:rPr>
            </w:pPr>
            <w:r>
              <w:rPr>
                <w:sz w:val="24"/>
                <w:szCs w:val="24"/>
              </w:rPr>
              <w:t>протокол от</w:t>
            </w:r>
          </w:p>
        </w:tc>
        <w:tc>
          <w:tcPr>
            <w:tcW w:w="397" w:type="dxa"/>
            <w:tcBorders>
              <w:bottom w:val="single" w:sz="4" w:space="0" w:color="auto"/>
            </w:tcBorders>
            <w:vAlign w:val="bottom"/>
          </w:tcPr>
          <w:p w14:paraId="0AA3EA8D" w14:textId="77777777" w:rsidR="00D629E4" w:rsidRDefault="00D629E4" w:rsidP="00F62650">
            <w:pPr>
              <w:jc w:val="center"/>
              <w:rPr>
                <w:sz w:val="24"/>
                <w:szCs w:val="24"/>
              </w:rPr>
            </w:pPr>
          </w:p>
        </w:tc>
        <w:tc>
          <w:tcPr>
            <w:tcW w:w="113" w:type="dxa"/>
            <w:vAlign w:val="bottom"/>
          </w:tcPr>
          <w:p w14:paraId="4D69E8C1" w14:textId="77777777" w:rsidR="00D629E4" w:rsidRDefault="00D629E4" w:rsidP="00F62650">
            <w:pPr>
              <w:rPr>
                <w:sz w:val="24"/>
                <w:szCs w:val="24"/>
              </w:rPr>
            </w:pPr>
          </w:p>
        </w:tc>
        <w:tc>
          <w:tcPr>
            <w:tcW w:w="1418" w:type="dxa"/>
            <w:tcBorders>
              <w:bottom w:val="single" w:sz="4" w:space="0" w:color="auto"/>
            </w:tcBorders>
            <w:vAlign w:val="bottom"/>
          </w:tcPr>
          <w:p w14:paraId="73132387" w14:textId="77777777" w:rsidR="00D629E4" w:rsidRDefault="00D629E4" w:rsidP="00F62650">
            <w:pPr>
              <w:jc w:val="center"/>
              <w:rPr>
                <w:sz w:val="24"/>
                <w:szCs w:val="24"/>
              </w:rPr>
            </w:pPr>
          </w:p>
        </w:tc>
        <w:tc>
          <w:tcPr>
            <w:tcW w:w="397" w:type="dxa"/>
            <w:vAlign w:val="bottom"/>
          </w:tcPr>
          <w:p w14:paraId="4046F611" w14:textId="77777777" w:rsidR="00D629E4" w:rsidRDefault="00D629E4" w:rsidP="00F62650">
            <w:pPr>
              <w:jc w:val="right"/>
              <w:rPr>
                <w:sz w:val="24"/>
                <w:szCs w:val="24"/>
              </w:rPr>
            </w:pPr>
            <w:r>
              <w:rPr>
                <w:sz w:val="24"/>
                <w:szCs w:val="24"/>
              </w:rPr>
              <w:t>20</w:t>
            </w:r>
          </w:p>
        </w:tc>
        <w:tc>
          <w:tcPr>
            <w:tcW w:w="397" w:type="dxa"/>
            <w:tcBorders>
              <w:bottom w:val="single" w:sz="4" w:space="0" w:color="auto"/>
            </w:tcBorders>
            <w:vAlign w:val="bottom"/>
          </w:tcPr>
          <w:p w14:paraId="7D5AC61C" w14:textId="77777777" w:rsidR="00D629E4" w:rsidRDefault="00D629E4" w:rsidP="00F62650">
            <w:pPr>
              <w:rPr>
                <w:sz w:val="24"/>
                <w:szCs w:val="24"/>
              </w:rPr>
            </w:pPr>
          </w:p>
        </w:tc>
        <w:tc>
          <w:tcPr>
            <w:tcW w:w="964" w:type="dxa"/>
            <w:vAlign w:val="bottom"/>
          </w:tcPr>
          <w:p w14:paraId="1E6F1B82" w14:textId="77777777" w:rsidR="00D629E4" w:rsidRDefault="00D629E4" w:rsidP="00F62650">
            <w:pPr>
              <w:jc w:val="center"/>
              <w:rPr>
                <w:sz w:val="24"/>
                <w:szCs w:val="24"/>
              </w:rPr>
            </w:pPr>
            <w:r>
              <w:rPr>
                <w:sz w:val="24"/>
                <w:szCs w:val="24"/>
              </w:rPr>
              <w:t>года №</w:t>
            </w:r>
          </w:p>
        </w:tc>
        <w:tc>
          <w:tcPr>
            <w:tcW w:w="1417" w:type="dxa"/>
            <w:tcBorders>
              <w:bottom w:val="single" w:sz="4" w:space="0" w:color="auto"/>
            </w:tcBorders>
            <w:vAlign w:val="bottom"/>
          </w:tcPr>
          <w:p w14:paraId="277EFD1B" w14:textId="77777777" w:rsidR="00D629E4" w:rsidRDefault="00D629E4" w:rsidP="00F62650">
            <w:pPr>
              <w:jc w:val="center"/>
              <w:rPr>
                <w:sz w:val="24"/>
                <w:szCs w:val="24"/>
              </w:rPr>
            </w:pPr>
          </w:p>
        </w:tc>
        <w:tc>
          <w:tcPr>
            <w:tcW w:w="283" w:type="dxa"/>
            <w:vAlign w:val="bottom"/>
          </w:tcPr>
          <w:p w14:paraId="4DC0B519" w14:textId="74263DB6" w:rsidR="00D629E4" w:rsidRDefault="00FB185E" w:rsidP="00F62650">
            <w:pPr>
              <w:rPr>
                <w:sz w:val="24"/>
                <w:szCs w:val="24"/>
              </w:rPr>
            </w:pPr>
            <w:r>
              <w:rPr>
                <w:rStyle w:val="a9"/>
                <w:sz w:val="24"/>
                <w:szCs w:val="24"/>
              </w:rPr>
              <w:footnoteReference w:customMarkFollows="1" w:id="4"/>
              <w:t>4</w:t>
            </w:r>
            <w:r w:rsidR="00D629E4">
              <w:rPr>
                <w:sz w:val="24"/>
                <w:szCs w:val="24"/>
              </w:rPr>
              <w:t>.</w:t>
            </w:r>
          </w:p>
        </w:tc>
      </w:tr>
    </w:tbl>
    <w:p w14:paraId="0BD44707" w14:textId="55F1B03F" w:rsidR="00965FD1" w:rsidRDefault="00F23796" w:rsidP="00F62650">
      <w:pPr>
        <w:keepNext/>
        <w:spacing w:before="240"/>
        <w:rPr>
          <w:sz w:val="24"/>
          <w:szCs w:val="24"/>
        </w:rPr>
      </w:pPr>
      <w:r>
        <w:rPr>
          <w:sz w:val="24"/>
          <w:szCs w:val="24"/>
        </w:rPr>
        <w:lastRenderedPageBreak/>
        <w:t xml:space="preserve">Место нахождения эмитента (в соответствии с его уставом):  </w:t>
      </w:r>
    </w:p>
    <w:p w14:paraId="69B593B5" w14:textId="5D6492E6" w:rsidR="00965FD1" w:rsidRPr="00E17497" w:rsidRDefault="00E17497" w:rsidP="00F62650">
      <w:pPr>
        <w:keepNext/>
        <w:pBdr>
          <w:top w:val="single" w:sz="4" w:space="1" w:color="auto"/>
        </w:pBdr>
        <w:ind w:left="6322"/>
        <w:jc w:val="center"/>
      </w:pPr>
      <w:r>
        <w:t>(указывается место</w:t>
      </w:r>
    </w:p>
    <w:p w14:paraId="75F0817C" w14:textId="77777777" w:rsidR="00965FD1" w:rsidRDefault="00F23796" w:rsidP="00F23796">
      <w:pPr>
        <w:tabs>
          <w:tab w:val="right" w:pos="9922"/>
        </w:tabs>
        <w:rPr>
          <w:sz w:val="24"/>
          <w:szCs w:val="24"/>
        </w:rPr>
      </w:pPr>
      <w:r>
        <w:rPr>
          <w:sz w:val="24"/>
          <w:szCs w:val="24"/>
        </w:rPr>
        <w:tab/>
        <w:t>.</w:t>
      </w:r>
    </w:p>
    <w:p w14:paraId="26A4601E" w14:textId="00B40639" w:rsidR="00965FD1" w:rsidRDefault="00E17497" w:rsidP="00E17497">
      <w:pPr>
        <w:pBdr>
          <w:top w:val="single" w:sz="4" w:space="1" w:color="auto"/>
        </w:pBdr>
        <w:spacing w:after="360"/>
        <w:ind w:right="113"/>
        <w:jc w:val="center"/>
      </w:pPr>
      <w:r w:rsidRPr="00E17497">
        <w:t>нахождения эмитента, содержащееся в его уставе</w:t>
      </w:r>
      <w:r w:rsidR="00CE7EB3">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67"/>
        <w:gridCol w:w="4536"/>
        <w:gridCol w:w="567"/>
        <w:gridCol w:w="907"/>
        <w:gridCol w:w="2354"/>
      </w:tblGrid>
      <w:tr w:rsidR="00FA14DA" w14:paraId="4F797191" w14:textId="77777777" w:rsidTr="00D80F7A">
        <w:tc>
          <w:tcPr>
            <w:tcW w:w="567" w:type="dxa"/>
          </w:tcPr>
          <w:p w14:paraId="3D033FBD" w14:textId="77777777" w:rsidR="00FA14DA" w:rsidRDefault="00FA14DA" w:rsidP="00B655CF">
            <w:pPr>
              <w:jc w:val="center"/>
              <w:rPr>
                <w:sz w:val="24"/>
                <w:szCs w:val="24"/>
              </w:rPr>
            </w:pPr>
          </w:p>
        </w:tc>
        <w:tc>
          <w:tcPr>
            <w:tcW w:w="4536" w:type="dxa"/>
            <w:tcBorders>
              <w:bottom w:val="single" w:sz="4" w:space="0" w:color="auto"/>
            </w:tcBorders>
            <w:vAlign w:val="center"/>
          </w:tcPr>
          <w:p w14:paraId="1700DE34" w14:textId="5C2CC80B" w:rsidR="00FA14DA" w:rsidRDefault="00FA14DA" w:rsidP="00B655CF">
            <w:pPr>
              <w:jc w:val="center"/>
              <w:rPr>
                <w:sz w:val="24"/>
                <w:szCs w:val="24"/>
              </w:rPr>
            </w:pPr>
          </w:p>
        </w:tc>
        <w:tc>
          <w:tcPr>
            <w:tcW w:w="567" w:type="dxa"/>
          </w:tcPr>
          <w:p w14:paraId="13B186E9" w14:textId="77777777" w:rsidR="00FA14DA" w:rsidRDefault="00FA14DA" w:rsidP="00B655CF">
            <w:pPr>
              <w:jc w:val="center"/>
              <w:rPr>
                <w:sz w:val="24"/>
                <w:szCs w:val="24"/>
              </w:rPr>
            </w:pPr>
          </w:p>
        </w:tc>
        <w:tc>
          <w:tcPr>
            <w:tcW w:w="907" w:type="dxa"/>
            <w:vAlign w:val="center"/>
          </w:tcPr>
          <w:p w14:paraId="17591FA6" w14:textId="67CBE232" w:rsidR="00FA14DA" w:rsidRDefault="00FA14DA" w:rsidP="00B655CF">
            <w:pPr>
              <w:jc w:val="center"/>
              <w:rPr>
                <w:sz w:val="24"/>
                <w:szCs w:val="24"/>
              </w:rPr>
            </w:pPr>
          </w:p>
        </w:tc>
        <w:tc>
          <w:tcPr>
            <w:tcW w:w="2354" w:type="dxa"/>
            <w:tcBorders>
              <w:bottom w:val="single" w:sz="4" w:space="0" w:color="auto"/>
            </w:tcBorders>
            <w:vAlign w:val="center"/>
          </w:tcPr>
          <w:p w14:paraId="511FE3F8" w14:textId="77777777" w:rsidR="00FA14DA" w:rsidRDefault="00FA14DA" w:rsidP="00B655CF">
            <w:pPr>
              <w:jc w:val="center"/>
              <w:rPr>
                <w:sz w:val="24"/>
                <w:szCs w:val="24"/>
              </w:rPr>
            </w:pPr>
          </w:p>
        </w:tc>
      </w:tr>
      <w:tr w:rsidR="008439C4" w14:paraId="63CEB74E" w14:textId="77777777" w:rsidTr="00D80F7A">
        <w:tc>
          <w:tcPr>
            <w:tcW w:w="5670" w:type="dxa"/>
            <w:gridSpan w:val="3"/>
          </w:tcPr>
          <w:p w14:paraId="0FCE3428" w14:textId="0BE55582" w:rsidR="008439C4" w:rsidRPr="009C2CDD" w:rsidRDefault="008439C4" w:rsidP="004E2CF0">
            <w:pPr>
              <w:jc w:val="center"/>
            </w:pPr>
            <w:r>
              <w:t xml:space="preserve">(наименование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w:t>
            </w:r>
            <w:r w:rsidR="004E2CF0">
              <w:br/>
            </w:r>
            <w:r>
              <w:t xml:space="preserve">лица эмитента, подписавшего настоящее решение о выпуске; наименование и реквизиты документа, на основании которого лицу предоставлено право подписывать настоящее решение о выпуске) </w:t>
            </w:r>
            <w:r w:rsidR="004E2CF0">
              <w:br/>
            </w:r>
            <w:r>
              <w:t xml:space="preserve">либо </w:t>
            </w:r>
            <w:r w:rsidR="004E2CF0">
              <w:br/>
            </w:r>
            <w:r>
              <w:t>(наименование должности лица, подписавшего настоящее решение о выпуске от имени временной администрации кредитной организации, страховой организации или негосударственного пенсионного фонда; наименование и реквизиты документа, на основании которого лицу предоставлено право подписывать настоящее решение о выпуске)</w:t>
            </w:r>
          </w:p>
        </w:tc>
        <w:tc>
          <w:tcPr>
            <w:tcW w:w="907" w:type="dxa"/>
          </w:tcPr>
          <w:p w14:paraId="76E7D131" w14:textId="1C915DF5" w:rsidR="008439C4" w:rsidRPr="009C2CDD" w:rsidRDefault="008439C4" w:rsidP="00B655CF">
            <w:pPr>
              <w:jc w:val="center"/>
            </w:pPr>
          </w:p>
        </w:tc>
        <w:tc>
          <w:tcPr>
            <w:tcW w:w="2354" w:type="dxa"/>
            <w:tcBorders>
              <w:top w:val="single" w:sz="4" w:space="0" w:color="auto"/>
            </w:tcBorders>
          </w:tcPr>
          <w:p w14:paraId="365130ED" w14:textId="77777777" w:rsidR="008439C4" w:rsidRPr="009C2CDD" w:rsidRDefault="008439C4" w:rsidP="00B655CF">
            <w:pPr>
              <w:jc w:val="center"/>
            </w:pPr>
            <w:r w:rsidRPr="009C2CDD">
              <w:t>(инициалы, фамилия)</w:t>
            </w:r>
          </w:p>
        </w:tc>
      </w:tr>
    </w:tbl>
    <w:p w14:paraId="6575591F" w14:textId="77777777" w:rsidR="000C1D97" w:rsidRDefault="00A924AB" w:rsidP="00942481">
      <w:pPr>
        <w:tabs>
          <w:tab w:val="right" w:pos="9923"/>
        </w:tabs>
        <w:spacing w:before="360"/>
        <w:jc w:val="both"/>
        <w:rPr>
          <w:sz w:val="24"/>
          <w:szCs w:val="24"/>
        </w:rPr>
      </w:pPr>
      <w:r>
        <w:rPr>
          <w:sz w:val="24"/>
          <w:szCs w:val="24"/>
        </w:rPr>
        <w:t>Исполнение обязательств по облигациям настоящего выпуска обеспечивается</w:t>
      </w:r>
    </w:p>
    <w:p w14:paraId="4E0F6480" w14:textId="45DAC461" w:rsidR="00965FD1" w:rsidRDefault="00A924AB" w:rsidP="000C1D97">
      <w:pPr>
        <w:tabs>
          <w:tab w:val="right" w:pos="9923"/>
        </w:tabs>
        <w:jc w:val="both"/>
        <w:rPr>
          <w:sz w:val="24"/>
          <w:szCs w:val="24"/>
        </w:rPr>
      </w:pPr>
      <w:r>
        <w:rPr>
          <w:sz w:val="24"/>
          <w:szCs w:val="24"/>
        </w:rPr>
        <w:tab/>
      </w:r>
      <w:r w:rsidR="009118D0">
        <w:rPr>
          <w:rStyle w:val="a9"/>
          <w:sz w:val="24"/>
          <w:szCs w:val="24"/>
        </w:rPr>
        <w:footnoteReference w:customMarkFollows="1" w:id="5"/>
        <w:t>5</w:t>
      </w:r>
    </w:p>
    <w:p w14:paraId="3F8F5632" w14:textId="77777777" w:rsidR="00A924AB" w:rsidRPr="00A924AB" w:rsidRDefault="00A924AB" w:rsidP="000C1D97">
      <w:pPr>
        <w:pBdr>
          <w:top w:val="single" w:sz="4" w:space="1" w:color="auto"/>
        </w:pBdr>
        <w:spacing w:after="240"/>
        <w:ind w:right="113"/>
        <w:jc w:val="both"/>
        <w:rPr>
          <w:sz w:val="2"/>
          <w:szCs w:val="2"/>
        </w:rPr>
      </w:pPr>
    </w:p>
    <w:p w14:paraId="78EA91E1" w14:textId="2AE7EFE6" w:rsidR="00CB7CE2" w:rsidRDefault="00A924AB" w:rsidP="006D71CD">
      <w:pPr>
        <w:tabs>
          <w:tab w:val="right" w:pos="9923"/>
        </w:tabs>
        <w:rPr>
          <w:sz w:val="24"/>
          <w:szCs w:val="24"/>
        </w:rPr>
      </w:pPr>
      <w:r>
        <w:rPr>
          <w:sz w:val="24"/>
          <w:szCs w:val="24"/>
        </w:rPr>
        <w:t xml:space="preserve">в соответствии с условиями, установленными в настоящем решении о выпуске </w:t>
      </w:r>
      <w:r w:rsidR="000C1D97">
        <w:rPr>
          <w:sz w:val="24"/>
          <w:szCs w:val="24"/>
        </w:rPr>
        <w:br/>
      </w:r>
      <w:r>
        <w:rPr>
          <w:sz w:val="24"/>
          <w:szCs w:val="24"/>
        </w:rPr>
        <w:t xml:space="preserve">ценных </w:t>
      </w:r>
      <w:proofErr w:type="gramStart"/>
      <w:r>
        <w:rPr>
          <w:sz w:val="24"/>
          <w:szCs w:val="24"/>
        </w:rPr>
        <w:t>бумаг</w:t>
      </w:r>
      <w:r w:rsidR="00E56138">
        <w:rPr>
          <w:sz w:val="24"/>
          <w:szCs w:val="24"/>
        </w:rPr>
        <w:t xml:space="preserve">  </w:t>
      </w:r>
      <w:r w:rsidR="00CB7CE2">
        <w:rPr>
          <w:sz w:val="24"/>
          <w:szCs w:val="24"/>
        </w:rPr>
        <w:tab/>
      </w:r>
      <w:proofErr w:type="gramEnd"/>
      <w:r w:rsidR="009118D0">
        <w:rPr>
          <w:rStyle w:val="a9"/>
          <w:sz w:val="24"/>
          <w:szCs w:val="24"/>
        </w:rPr>
        <w:footnoteReference w:customMarkFollows="1" w:id="6"/>
        <w:t>6</w:t>
      </w:r>
    </w:p>
    <w:p w14:paraId="3BA4021A" w14:textId="0823CBC5" w:rsidR="00E56138" w:rsidRPr="00E56138" w:rsidRDefault="00E56138" w:rsidP="00E56138">
      <w:pPr>
        <w:pBdr>
          <w:top w:val="single" w:sz="4" w:space="1" w:color="auto"/>
        </w:pBdr>
        <w:ind w:left="2257" w:right="113" w:hanging="709"/>
        <w:rPr>
          <w:sz w:val="2"/>
          <w:szCs w:val="2"/>
        </w:rPr>
      </w:pPr>
    </w:p>
    <w:p w14:paraId="59EB5D26" w14:textId="1EEB157C" w:rsidR="00CB7CE2" w:rsidRPr="00CB7CE2" w:rsidRDefault="00CB7CE2" w:rsidP="00E56138">
      <w:pPr>
        <w:spacing w:after="720"/>
        <w:ind w:right="113"/>
        <w:jc w:val="center"/>
      </w:pPr>
      <w:r>
        <w:t>(</w:t>
      </w:r>
      <w:r w:rsidR="000C1D97">
        <w:t xml:space="preserve">указывается полное </w:t>
      </w:r>
      <w:r>
        <w:t xml:space="preserve">фирменное наименование (для коммерческих </w:t>
      </w:r>
      <w:r w:rsidR="000C1D97">
        <w:br/>
      </w:r>
      <w:r>
        <w:t>организаций)</w:t>
      </w:r>
      <w:r w:rsidR="000C1D97">
        <w:t xml:space="preserve"> </w:t>
      </w:r>
      <w:r>
        <w:t xml:space="preserve">или наименование (для некоммерческих организаций) </w:t>
      </w:r>
      <w:r w:rsidR="000C1D97">
        <w:br/>
      </w:r>
      <w:r>
        <w:t>юридического лица</w:t>
      </w:r>
      <w:r w:rsidR="000C1D97">
        <w:t xml:space="preserve"> </w:t>
      </w:r>
      <w:r>
        <w:t>или фамилия, имя, отчество (при наличии) физического лица,</w:t>
      </w:r>
      <w:r w:rsidR="000C1D97">
        <w:t xml:space="preserve"> </w:t>
      </w:r>
      <w:r>
        <w:t>предоставляющего обеспечение)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329"/>
        <w:gridCol w:w="1134"/>
        <w:gridCol w:w="2041"/>
      </w:tblGrid>
      <w:tr w:rsidR="000C1D97" w14:paraId="47830639" w14:textId="77777777" w:rsidTr="006D71CD">
        <w:tc>
          <w:tcPr>
            <w:tcW w:w="5329" w:type="dxa"/>
            <w:tcBorders>
              <w:bottom w:val="single" w:sz="4" w:space="0" w:color="auto"/>
            </w:tcBorders>
            <w:vAlign w:val="center"/>
          </w:tcPr>
          <w:p w14:paraId="0B57BB8F" w14:textId="77777777" w:rsidR="000C1D97" w:rsidRDefault="000C1D97" w:rsidP="004E1451">
            <w:pPr>
              <w:jc w:val="center"/>
              <w:rPr>
                <w:sz w:val="24"/>
                <w:szCs w:val="24"/>
              </w:rPr>
            </w:pPr>
          </w:p>
        </w:tc>
        <w:tc>
          <w:tcPr>
            <w:tcW w:w="1134" w:type="dxa"/>
            <w:vAlign w:val="center"/>
          </w:tcPr>
          <w:p w14:paraId="3FC30FE7" w14:textId="77777777" w:rsidR="000C1D97" w:rsidRDefault="000C1D97" w:rsidP="004E1451">
            <w:pPr>
              <w:jc w:val="center"/>
              <w:rPr>
                <w:sz w:val="24"/>
                <w:szCs w:val="24"/>
              </w:rPr>
            </w:pPr>
          </w:p>
        </w:tc>
        <w:tc>
          <w:tcPr>
            <w:tcW w:w="2041" w:type="dxa"/>
            <w:tcBorders>
              <w:bottom w:val="single" w:sz="4" w:space="0" w:color="auto"/>
            </w:tcBorders>
            <w:vAlign w:val="center"/>
          </w:tcPr>
          <w:p w14:paraId="3945D82D" w14:textId="77777777" w:rsidR="000C1D97" w:rsidRDefault="000C1D97" w:rsidP="004E1451">
            <w:pPr>
              <w:jc w:val="center"/>
              <w:rPr>
                <w:sz w:val="24"/>
                <w:szCs w:val="24"/>
              </w:rPr>
            </w:pPr>
          </w:p>
        </w:tc>
      </w:tr>
      <w:tr w:rsidR="000C1D97" w14:paraId="6A47F1E2" w14:textId="77777777" w:rsidTr="006D71CD">
        <w:tc>
          <w:tcPr>
            <w:tcW w:w="5329" w:type="dxa"/>
            <w:tcBorders>
              <w:top w:val="single" w:sz="4" w:space="0" w:color="auto"/>
            </w:tcBorders>
          </w:tcPr>
          <w:p w14:paraId="08928450" w14:textId="73E69636" w:rsidR="000C1D97" w:rsidRPr="009C2CDD" w:rsidRDefault="000C1D97" w:rsidP="000C1D97">
            <w:pPr>
              <w:jc w:val="center"/>
            </w:pPr>
            <w:r>
              <w:t>(наименование должности руководителя или иного лица, подписывающего решение о выпуске облигаций с обеспечением от имени юридического лица, предоставляющего обеспечение, либо указание на то, что обеспечение предоставляется физическим лицом)</w:t>
            </w:r>
          </w:p>
        </w:tc>
        <w:tc>
          <w:tcPr>
            <w:tcW w:w="1134" w:type="dxa"/>
          </w:tcPr>
          <w:p w14:paraId="77EAAF1A" w14:textId="77777777" w:rsidR="000C1D97" w:rsidRPr="009C2CDD" w:rsidRDefault="000C1D97" w:rsidP="004E1451">
            <w:pPr>
              <w:jc w:val="center"/>
            </w:pPr>
          </w:p>
        </w:tc>
        <w:tc>
          <w:tcPr>
            <w:tcW w:w="2041" w:type="dxa"/>
            <w:tcBorders>
              <w:top w:val="single" w:sz="4" w:space="0" w:color="auto"/>
            </w:tcBorders>
          </w:tcPr>
          <w:p w14:paraId="014C6193" w14:textId="77777777" w:rsidR="000C1D97" w:rsidRPr="009C2CDD" w:rsidRDefault="000C1D97" w:rsidP="004E1451">
            <w:pPr>
              <w:jc w:val="center"/>
            </w:pPr>
            <w:r w:rsidRPr="009C2CDD">
              <w:t>(инициалы, фамилия)</w:t>
            </w:r>
          </w:p>
        </w:tc>
      </w:tr>
    </w:tbl>
    <w:p w14:paraId="4D04E7AA" w14:textId="4CF416B9" w:rsidR="000F0D23" w:rsidRPr="00965FD1" w:rsidRDefault="000F0D23" w:rsidP="00BB26A0">
      <w:pPr>
        <w:pageBreakBefore/>
        <w:tabs>
          <w:tab w:val="left" w:pos="1701"/>
        </w:tabs>
        <w:spacing w:before="720" w:after="240"/>
        <w:ind w:left="1701" w:hanging="1134"/>
        <w:jc w:val="both"/>
        <w:rPr>
          <w:b/>
          <w:sz w:val="24"/>
          <w:szCs w:val="24"/>
        </w:rPr>
      </w:pPr>
      <w:r>
        <w:rPr>
          <w:sz w:val="24"/>
          <w:szCs w:val="24"/>
        </w:rPr>
        <w:lastRenderedPageBreak/>
        <w:t>Раздел 2.</w:t>
      </w:r>
      <w:r>
        <w:rPr>
          <w:sz w:val="24"/>
          <w:szCs w:val="24"/>
        </w:rPr>
        <w:tab/>
      </w:r>
      <w:r w:rsidRPr="0040602E">
        <w:rPr>
          <w:b/>
          <w:sz w:val="24"/>
          <w:szCs w:val="24"/>
        </w:rPr>
        <w:t xml:space="preserve">Информация, включаемая в решение о выпуске ценных бумаг, </w:t>
      </w:r>
      <w:r w:rsidR="00BB26A0">
        <w:rPr>
          <w:b/>
          <w:sz w:val="24"/>
          <w:szCs w:val="24"/>
        </w:rPr>
        <w:br/>
      </w:r>
      <w:r w:rsidRPr="0040602E">
        <w:rPr>
          <w:b/>
          <w:sz w:val="24"/>
          <w:szCs w:val="24"/>
        </w:rPr>
        <w:t>подлежащих размещению путем конвертации</w:t>
      </w:r>
    </w:p>
    <w:p w14:paraId="50383E26" w14:textId="60F2A39D" w:rsidR="000F0D23" w:rsidRPr="0040602E" w:rsidRDefault="000F0D23" w:rsidP="00BB26A0">
      <w:pPr>
        <w:spacing w:after="180"/>
        <w:ind w:firstLine="567"/>
        <w:rPr>
          <w:b/>
          <w:sz w:val="24"/>
          <w:szCs w:val="24"/>
        </w:rPr>
      </w:pPr>
      <w:r w:rsidRPr="0040602E">
        <w:rPr>
          <w:b/>
          <w:sz w:val="24"/>
          <w:szCs w:val="24"/>
        </w:rPr>
        <w:t>1.</w:t>
      </w:r>
      <w:r w:rsidR="00D971B0">
        <w:rPr>
          <w:b/>
          <w:sz w:val="24"/>
          <w:szCs w:val="24"/>
          <w:lang w:val="en-US"/>
        </w:rPr>
        <w:t> </w:t>
      </w:r>
      <w:r w:rsidRPr="0040602E">
        <w:rPr>
          <w:b/>
          <w:sz w:val="24"/>
          <w:szCs w:val="24"/>
        </w:rPr>
        <w:t>Вид, категория (тип), идентификационные признаки ценных бумаг</w:t>
      </w:r>
    </w:p>
    <w:p w14:paraId="18B50608" w14:textId="77777777" w:rsidR="000F0D23" w:rsidRPr="00D90564" w:rsidRDefault="000F0D23" w:rsidP="000F0D23">
      <w:pPr>
        <w:ind w:firstLine="567"/>
        <w:jc w:val="both"/>
        <w:rPr>
          <w:sz w:val="24"/>
          <w:szCs w:val="24"/>
        </w:rPr>
      </w:pPr>
      <w:r w:rsidRPr="00D90564">
        <w:rPr>
          <w:sz w:val="24"/>
          <w:szCs w:val="24"/>
        </w:rPr>
        <w:t>Указываются вид ценных бумаг (акции, облигации), категория (тип) - для акций, иные идентификационные признаки размещаемых ценных бумаг (конвертируемые или неконвертируемые, процентные, дисконтные и так далее).</w:t>
      </w:r>
    </w:p>
    <w:p w14:paraId="73B52CA8" w14:textId="77777777" w:rsidR="000F0D23" w:rsidRPr="00D90564" w:rsidRDefault="000F0D23" w:rsidP="000F0D23">
      <w:pPr>
        <w:ind w:firstLine="567"/>
        <w:jc w:val="both"/>
        <w:rPr>
          <w:sz w:val="24"/>
          <w:szCs w:val="24"/>
        </w:rPr>
      </w:pPr>
      <w:r w:rsidRPr="00D90564">
        <w:rPr>
          <w:sz w:val="24"/>
          <w:szCs w:val="24"/>
        </w:rPr>
        <w:t xml:space="preserve">В случае если размещаемые акции являются привилегированными акциями </w:t>
      </w:r>
      <w:r>
        <w:rPr>
          <w:sz w:val="24"/>
          <w:szCs w:val="24"/>
        </w:rPr>
        <w:br/>
      </w:r>
      <w:r w:rsidRPr="00D90564">
        <w:rPr>
          <w:sz w:val="24"/>
          <w:szCs w:val="24"/>
        </w:rPr>
        <w:t>с преимуществом в очередности получения дивидендов, указывается данное обстоятельство.</w:t>
      </w:r>
    </w:p>
    <w:p w14:paraId="087F1B60" w14:textId="3CBD4FB1" w:rsidR="000F0D23" w:rsidRPr="003D0B77" w:rsidRDefault="000F0D23" w:rsidP="00BB26A0">
      <w:pPr>
        <w:keepNext/>
        <w:spacing w:before="240" w:after="180"/>
        <w:ind w:firstLine="567"/>
        <w:jc w:val="both"/>
        <w:rPr>
          <w:b/>
          <w:sz w:val="24"/>
          <w:szCs w:val="24"/>
        </w:rPr>
      </w:pPr>
      <w:r w:rsidRPr="003D0B77">
        <w:rPr>
          <w:b/>
          <w:sz w:val="24"/>
          <w:szCs w:val="24"/>
        </w:rPr>
        <w:t>2.</w:t>
      </w:r>
      <w:r w:rsidR="00D971B0">
        <w:rPr>
          <w:b/>
          <w:sz w:val="24"/>
          <w:szCs w:val="24"/>
          <w:lang w:val="en-US"/>
        </w:rPr>
        <w:t> </w:t>
      </w:r>
      <w:r w:rsidRPr="003D0B77">
        <w:rPr>
          <w:b/>
          <w:sz w:val="24"/>
          <w:szCs w:val="24"/>
        </w:rPr>
        <w:t>Указание на способ учета прав на облигации</w:t>
      </w:r>
    </w:p>
    <w:p w14:paraId="0F49EC8C" w14:textId="77777777" w:rsidR="000F0D23" w:rsidRPr="00D90564" w:rsidRDefault="000F0D23" w:rsidP="00BB26A0">
      <w:pPr>
        <w:keepNext/>
        <w:ind w:firstLine="567"/>
        <w:jc w:val="both"/>
        <w:rPr>
          <w:sz w:val="24"/>
          <w:szCs w:val="24"/>
        </w:rPr>
      </w:pPr>
      <w:r w:rsidRPr="00D90564">
        <w:rPr>
          <w:sz w:val="24"/>
          <w:szCs w:val="24"/>
        </w:rPr>
        <w:t>Указывается, что предусмотрен обязательный централизованный учет прав на облигации или что учет прав на облигации осуществляется в реестре владельцев ценных бумаг.</w:t>
      </w:r>
    </w:p>
    <w:p w14:paraId="220472F4" w14:textId="02DEF836" w:rsidR="000F0D23" w:rsidRPr="00D90564" w:rsidRDefault="000F0D23" w:rsidP="000F0D23">
      <w:pPr>
        <w:ind w:firstLine="567"/>
        <w:jc w:val="both"/>
        <w:rPr>
          <w:sz w:val="24"/>
          <w:szCs w:val="24"/>
        </w:rPr>
      </w:pPr>
      <w:r w:rsidRPr="00D90564">
        <w:rPr>
          <w:sz w:val="24"/>
          <w:szCs w:val="24"/>
        </w:rPr>
        <w:t xml:space="preserve">В случае если предусматривается централизованный учет прав на размещаемые </w:t>
      </w:r>
      <w:r w:rsidR="00D525DB">
        <w:rPr>
          <w:sz w:val="24"/>
          <w:szCs w:val="24"/>
        </w:rPr>
        <w:br/>
      </w:r>
      <w:r w:rsidRPr="00D90564">
        <w:rPr>
          <w:sz w:val="24"/>
          <w:szCs w:val="24"/>
        </w:rPr>
        <w:t>облигации, для депозитария, который будет осуществлять такой централизованный учет, указываются полное фирменное наименование, место нахождения и основной государственный регистрационный номер.</w:t>
      </w:r>
    </w:p>
    <w:p w14:paraId="1FBAC80B" w14:textId="35F4F97C" w:rsidR="000F0D23" w:rsidRPr="003D0B77" w:rsidRDefault="000F0D23" w:rsidP="000F0D23">
      <w:pPr>
        <w:spacing w:before="240" w:after="120"/>
        <w:ind w:firstLine="567"/>
        <w:jc w:val="both"/>
        <w:rPr>
          <w:b/>
          <w:sz w:val="24"/>
          <w:szCs w:val="24"/>
        </w:rPr>
      </w:pPr>
      <w:r w:rsidRPr="003D0B77">
        <w:rPr>
          <w:b/>
          <w:sz w:val="24"/>
          <w:szCs w:val="24"/>
        </w:rPr>
        <w:t>3.</w:t>
      </w:r>
      <w:r w:rsidR="00D971B0">
        <w:rPr>
          <w:b/>
          <w:sz w:val="24"/>
          <w:szCs w:val="24"/>
          <w:lang w:val="en-US"/>
        </w:rPr>
        <w:t> </w:t>
      </w:r>
      <w:r w:rsidRPr="003D0B77">
        <w:rPr>
          <w:b/>
          <w:sz w:val="24"/>
          <w:szCs w:val="24"/>
        </w:rPr>
        <w:t>Номинальная стоимость каждой ценной бумаги выпуска</w:t>
      </w:r>
    </w:p>
    <w:p w14:paraId="5B9919D2" w14:textId="3EE4E56B" w:rsidR="000F0D23" w:rsidRPr="00D90564" w:rsidRDefault="000F0D23" w:rsidP="000F0D23">
      <w:pPr>
        <w:ind w:firstLine="567"/>
        <w:jc w:val="both"/>
        <w:rPr>
          <w:sz w:val="24"/>
          <w:szCs w:val="24"/>
        </w:rPr>
      </w:pPr>
      <w:r w:rsidRPr="00D90564">
        <w:rPr>
          <w:sz w:val="24"/>
          <w:szCs w:val="24"/>
        </w:rPr>
        <w:t xml:space="preserve">Указывается номинальная стоимость каждой ценной бумаги выпуска с указанием </w:t>
      </w:r>
      <w:r w:rsidR="00D525DB">
        <w:rPr>
          <w:sz w:val="24"/>
          <w:szCs w:val="24"/>
        </w:rPr>
        <w:br/>
      </w:r>
      <w:r w:rsidRPr="00D90564">
        <w:rPr>
          <w:sz w:val="24"/>
          <w:szCs w:val="24"/>
        </w:rPr>
        <w:t>единицы валюты.</w:t>
      </w:r>
    </w:p>
    <w:p w14:paraId="1B80869A" w14:textId="77777777" w:rsidR="000F0D23" w:rsidRPr="00D90564" w:rsidRDefault="000F0D23" w:rsidP="000F0D23">
      <w:pPr>
        <w:ind w:firstLine="567"/>
        <w:jc w:val="both"/>
        <w:rPr>
          <w:sz w:val="24"/>
          <w:szCs w:val="24"/>
        </w:rPr>
      </w:pPr>
      <w:r w:rsidRPr="00D90564">
        <w:rPr>
          <w:sz w:val="24"/>
          <w:szCs w:val="24"/>
        </w:rPr>
        <w:t>В случае если эмитентом облигаций предусматривается индексация номинальной стоимости облигаций, указывается порядок такой индексации.</w:t>
      </w:r>
    </w:p>
    <w:p w14:paraId="2CB87858" w14:textId="1CE711FF" w:rsidR="000F0D23" w:rsidRPr="003D0B77" w:rsidRDefault="000F0D23" w:rsidP="000F0D23">
      <w:pPr>
        <w:spacing w:before="240" w:after="120"/>
        <w:ind w:firstLine="567"/>
        <w:jc w:val="both"/>
        <w:rPr>
          <w:b/>
          <w:sz w:val="24"/>
          <w:szCs w:val="24"/>
        </w:rPr>
      </w:pPr>
      <w:r w:rsidRPr="003D0B77">
        <w:rPr>
          <w:b/>
          <w:sz w:val="24"/>
          <w:szCs w:val="24"/>
        </w:rPr>
        <w:t>4.</w:t>
      </w:r>
      <w:r w:rsidR="00D971B0">
        <w:rPr>
          <w:b/>
          <w:sz w:val="24"/>
          <w:szCs w:val="24"/>
          <w:lang w:val="en-US"/>
        </w:rPr>
        <w:t> </w:t>
      </w:r>
      <w:r w:rsidRPr="003D0B77">
        <w:rPr>
          <w:b/>
          <w:sz w:val="24"/>
          <w:szCs w:val="24"/>
        </w:rPr>
        <w:t>Права владельца каждой ценной бумаги выпуска</w:t>
      </w:r>
    </w:p>
    <w:p w14:paraId="3BED9CDD" w14:textId="74A27C54" w:rsidR="000F0D23" w:rsidRPr="00D90564" w:rsidRDefault="000F0D23" w:rsidP="000F0D23">
      <w:pPr>
        <w:ind w:firstLine="567"/>
        <w:jc w:val="both"/>
        <w:rPr>
          <w:sz w:val="24"/>
          <w:szCs w:val="24"/>
        </w:rPr>
      </w:pPr>
      <w:r>
        <w:rPr>
          <w:sz w:val="24"/>
          <w:szCs w:val="24"/>
        </w:rPr>
        <w:t>4.1. </w:t>
      </w:r>
      <w:r w:rsidRPr="00D90564">
        <w:rPr>
          <w:sz w:val="24"/>
          <w:szCs w:val="24"/>
        </w:rPr>
        <w:t>Для обыкновенных акций указываются положения о правах, предоставляемых акционерам обыкновенными акциями: о праве на получение объявленных дивидендов, о праве на участие в общем собрании акционеров с правом голоса по всем вопросам его компетенции, о</w:t>
      </w:r>
      <w:r w:rsidR="00D525DB">
        <w:rPr>
          <w:sz w:val="24"/>
          <w:szCs w:val="24"/>
        </w:rPr>
        <w:t> </w:t>
      </w:r>
      <w:r w:rsidRPr="00D90564">
        <w:rPr>
          <w:sz w:val="24"/>
          <w:szCs w:val="24"/>
        </w:rPr>
        <w:t>праве на получение части имущества акционерного общества в случае его ликвидации.</w:t>
      </w:r>
    </w:p>
    <w:p w14:paraId="25A79C69" w14:textId="77777777" w:rsidR="000F0D23" w:rsidRPr="00D90564" w:rsidRDefault="000F0D23" w:rsidP="000F0D23">
      <w:pPr>
        <w:ind w:firstLine="567"/>
        <w:jc w:val="both"/>
        <w:rPr>
          <w:sz w:val="24"/>
          <w:szCs w:val="24"/>
        </w:rPr>
      </w:pPr>
      <w:r>
        <w:rPr>
          <w:sz w:val="24"/>
          <w:szCs w:val="24"/>
        </w:rPr>
        <w:t>4.2. </w:t>
      </w:r>
      <w:r w:rsidRPr="00D90564">
        <w:rPr>
          <w:sz w:val="24"/>
          <w:szCs w:val="24"/>
        </w:rPr>
        <w:t>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w:t>
      </w:r>
    </w:p>
    <w:p w14:paraId="2A281E9E" w14:textId="188899BB" w:rsidR="000F0D23" w:rsidRPr="00D90564" w:rsidRDefault="000F0D23" w:rsidP="000F0D23">
      <w:pPr>
        <w:ind w:firstLine="567"/>
        <w:jc w:val="both"/>
        <w:rPr>
          <w:sz w:val="24"/>
          <w:szCs w:val="24"/>
        </w:rPr>
      </w:pPr>
      <w:r w:rsidRPr="00D90564">
        <w:rPr>
          <w:sz w:val="24"/>
          <w:szCs w:val="24"/>
        </w:rPr>
        <w:t xml:space="preserve">о размере (порядке определения размера) дивиденда и (или) размере (порядке </w:t>
      </w:r>
      <w:r w:rsidR="00D525DB">
        <w:rPr>
          <w:sz w:val="24"/>
          <w:szCs w:val="24"/>
        </w:rPr>
        <w:br/>
      </w:r>
      <w:r w:rsidRPr="00D90564">
        <w:rPr>
          <w:sz w:val="24"/>
          <w:szCs w:val="24"/>
        </w:rPr>
        <w:t>определения размера) ликвидационной стоимости по привилегированным акциям;</w:t>
      </w:r>
    </w:p>
    <w:p w14:paraId="602B6F42" w14:textId="77777777" w:rsidR="000F0D23" w:rsidRPr="00D90564" w:rsidRDefault="000F0D23" w:rsidP="000F0D23">
      <w:pPr>
        <w:ind w:firstLine="567"/>
        <w:jc w:val="both"/>
        <w:rPr>
          <w:sz w:val="24"/>
          <w:szCs w:val="24"/>
        </w:rPr>
      </w:pPr>
      <w:r w:rsidRPr="00D90564">
        <w:rPr>
          <w:sz w:val="24"/>
          <w:szCs w:val="24"/>
        </w:rPr>
        <w:t>о праве акционера на получение объявленных дивидендов;</w:t>
      </w:r>
    </w:p>
    <w:p w14:paraId="7D582B56" w14:textId="4D06B938" w:rsidR="000F0D23" w:rsidRPr="00D90564" w:rsidRDefault="000F0D23" w:rsidP="00D525DB">
      <w:pPr>
        <w:ind w:firstLine="567"/>
        <w:jc w:val="both"/>
        <w:rPr>
          <w:sz w:val="24"/>
          <w:szCs w:val="24"/>
        </w:rPr>
      </w:pPr>
      <w:r w:rsidRPr="00D90564">
        <w:rPr>
          <w:sz w:val="24"/>
          <w:szCs w:val="24"/>
        </w:rPr>
        <w:t>о праве акционера на участие в общем собрании акционеров с правом голоса по вопросам его компетенции в случаях, порядке и на условиях, установленных в соответствии с</w:t>
      </w:r>
      <w:r w:rsidR="00D525DB">
        <w:rPr>
          <w:sz w:val="24"/>
          <w:szCs w:val="24"/>
        </w:rPr>
        <w:t> </w:t>
      </w:r>
      <w:r w:rsidRPr="00D90564">
        <w:rPr>
          <w:sz w:val="24"/>
          <w:szCs w:val="24"/>
        </w:rPr>
        <w:t>Федеральным законом "Об акционерных обществах".</w:t>
      </w:r>
    </w:p>
    <w:p w14:paraId="3A8385D1" w14:textId="77777777" w:rsidR="000F0D23" w:rsidRPr="00D90564" w:rsidRDefault="000F0D23" w:rsidP="000F0D23">
      <w:pPr>
        <w:ind w:firstLine="567"/>
        <w:jc w:val="both"/>
        <w:rPr>
          <w:sz w:val="24"/>
          <w:szCs w:val="24"/>
        </w:rPr>
      </w:pPr>
      <w:r w:rsidRPr="00D90564">
        <w:rPr>
          <w:sz w:val="24"/>
          <w:szCs w:val="24"/>
        </w:rPr>
        <w:t>При этом в случае, когда уставом акционерного общества предусмотрены привилегированные акции двух и более типов, по каждому из которых определены размер дивиденда и (или) ликвидационная стоимость, указывается также очередность выплаты дивидендов (в том числе преимущество в очередности получения дивидендов) и (или) ликвидационной стоимости по каждому из них.</w:t>
      </w:r>
    </w:p>
    <w:p w14:paraId="62B17B44" w14:textId="47876455" w:rsidR="000F0D23" w:rsidRPr="00D90564" w:rsidRDefault="000F0D23" w:rsidP="000F0D23">
      <w:pPr>
        <w:ind w:firstLine="567"/>
        <w:jc w:val="both"/>
        <w:rPr>
          <w:sz w:val="24"/>
          <w:szCs w:val="24"/>
        </w:rPr>
      </w:pPr>
      <w:r w:rsidRPr="00D90564">
        <w:rPr>
          <w:sz w:val="24"/>
          <w:szCs w:val="24"/>
        </w:rPr>
        <w:t>В отношении кумулятивных привилегированных акций указываются точные положения устава акционерного общества о сроке и порядке накопления и выплаты дивидендов по</w:t>
      </w:r>
      <w:r w:rsidR="00D525DB">
        <w:rPr>
          <w:sz w:val="24"/>
          <w:szCs w:val="24"/>
        </w:rPr>
        <w:t> </w:t>
      </w:r>
      <w:r w:rsidRPr="00D90564">
        <w:rPr>
          <w:sz w:val="24"/>
          <w:szCs w:val="24"/>
        </w:rPr>
        <w:t>кумулятивным привилегированным акциям.</w:t>
      </w:r>
    </w:p>
    <w:p w14:paraId="4DD2BF76" w14:textId="77777777" w:rsidR="000F0D23" w:rsidRPr="00D90564" w:rsidRDefault="000F0D23" w:rsidP="00D525DB">
      <w:pPr>
        <w:ind w:firstLine="567"/>
        <w:jc w:val="both"/>
        <w:rPr>
          <w:sz w:val="24"/>
          <w:szCs w:val="24"/>
        </w:rPr>
      </w:pPr>
      <w:r w:rsidRPr="00D90564">
        <w:rPr>
          <w:sz w:val="24"/>
          <w:szCs w:val="24"/>
        </w:rPr>
        <w:t>В отношении привилегированных акций с преимуществом в очередности получения дивидендов дополнительно указывается, что такие акции не имеют ликвидационной стоимости.</w:t>
      </w:r>
    </w:p>
    <w:p w14:paraId="2907F0F4" w14:textId="405DE7C9" w:rsidR="000F0D23" w:rsidRPr="00D90564" w:rsidRDefault="000F0D23" w:rsidP="00D525DB">
      <w:pPr>
        <w:ind w:firstLine="567"/>
        <w:jc w:val="both"/>
        <w:rPr>
          <w:sz w:val="24"/>
          <w:szCs w:val="24"/>
        </w:rPr>
      </w:pPr>
      <w:r w:rsidRPr="00D90564">
        <w:rPr>
          <w:sz w:val="24"/>
          <w:szCs w:val="24"/>
        </w:rPr>
        <w:t xml:space="preserve">В случае если уставом акционерного общества предусмотрены один или несколько типов привилегированных акций, предоставляющих помимо или вместо прав, предусмотренных статьей 32 Федерального закона "Об акционерных обществах", право голоса по всем или некоторым вопросам компетенции общего собрания акционеров, в том числе при </w:t>
      </w:r>
      <w:r w:rsidR="00D525DB">
        <w:rPr>
          <w:sz w:val="24"/>
          <w:szCs w:val="24"/>
        </w:rPr>
        <w:br/>
      </w:r>
      <w:r w:rsidRPr="00D90564">
        <w:rPr>
          <w:sz w:val="24"/>
          <w:szCs w:val="24"/>
        </w:rPr>
        <w:t xml:space="preserve">возникновении или прекращении определенных обстоятельств, преимущественное право приобретения размещаемых обществом акций определенных категорий (типов) и иные дополнительные права, указываются точные положения устава акционерного общества </w:t>
      </w:r>
      <w:r w:rsidRPr="00D90564">
        <w:rPr>
          <w:sz w:val="24"/>
          <w:szCs w:val="24"/>
        </w:rPr>
        <w:lastRenderedPageBreak/>
        <w:t>о</w:t>
      </w:r>
      <w:r w:rsidR="00D525DB">
        <w:rPr>
          <w:sz w:val="24"/>
          <w:szCs w:val="24"/>
          <w:lang w:val="en-US"/>
        </w:rPr>
        <w:t> </w:t>
      </w:r>
      <w:r w:rsidRPr="00D90564">
        <w:rPr>
          <w:sz w:val="24"/>
          <w:szCs w:val="24"/>
        </w:rPr>
        <w:t>дополнительных правах, предоставляемых владельцам привилегированных акций каждого из типов, а также об обстоятельствах, с возникновением или прекращением которых связано возникновение прав владельцев привилегированных акций каждого типа.</w:t>
      </w:r>
    </w:p>
    <w:p w14:paraId="30B38760" w14:textId="77777777" w:rsidR="000F0D23" w:rsidRPr="00D90564" w:rsidRDefault="000F0D23" w:rsidP="000F0D23">
      <w:pPr>
        <w:ind w:firstLine="567"/>
        <w:jc w:val="both"/>
        <w:rPr>
          <w:sz w:val="24"/>
          <w:szCs w:val="24"/>
        </w:rPr>
      </w:pPr>
      <w:r>
        <w:rPr>
          <w:sz w:val="24"/>
          <w:szCs w:val="24"/>
        </w:rPr>
        <w:t>4.3. </w:t>
      </w:r>
      <w:r w:rsidRPr="00D90564">
        <w:rPr>
          <w:sz w:val="24"/>
          <w:szCs w:val="24"/>
        </w:rPr>
        <w:t>Для облигаций 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14:paraId="725D3355" w14:textId="0E49669C" w:rsidR="000F0D23" w:rsidRPr="00D90564" w:rsidRDefault="000F0D23" w:rsidP="000F0D23">
      <w:pPr>
        <w:ind w:firstLine="567"/>
        <w:jc w:val="both"/>
        <w:rPr>
          <w:sz w:val="24"/>
          <w:szCs w:val="24"/>
        </w:rPr>
      </w:pPr>
      <w:r w:rsidRPr="00D90564">
        <w:rPr>
          <w:sz w:val="24"/>
          <w:szCs w:val="24"/>
        </w:rPr>
        <w:t xml:space="preserve">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w:t>
      </w:r>
      <w:r w:rsidR="00D525DB">
        <w:rPr>
          <w:sz w:val="24"/>
          <w:szCs w:val="24"/>
        </w:rPr>
        <w:br/>
      </w:r>
      <w:r w:rsidRPr="00D90564">
        <w:rPr>
          <w:sz w:val="24"/>
          <w:szCs w:val="24"/>
        </w:rPr>
        <w:t>возникших из предоставленного обеспечения, без передачи прав на облигацию является недействительной.</w:t>
      </w:r>
    </w:p>
    <w:p w14:paraId="7C872C53" w14:textId="77777777" w:rsidR="000F0D23" w:rsidRPr="00D90564" w:rsidRDefault="000F0D23" w:rsidP="000F0D23">
      <w:pPr>
        <w:ind w:firstLine="567"/>
        <w:jc w:val="both"/>
        <w:rPr>
          <w:sz w:val="24"/>
          <w:szCs w:val="24"/>
        </w:rPr>
      </w:pPr>
      <w:r>
        <w:rPr>
          <w:sz w:val="24"/>
          <w:szCs w:val="24"/>
        </w:rPr>
        <w:t>4.4. </w:t>
      </w:r>
      <w:r w:rsidRPr="00D90564">
        <w:rPr>
          <w:sz w:val="24"/>
          <w:szCs w:val="24"/>
        </w:rPr>
        <w:t>В случае если размещаемые ценные бумаги являются конвертируемыми ценными бумагами, указываются:</w:t>
      </w:r>
    </w:p>
    <w:p w14:paraId="68BC7472" w14:textId="77777777" w:rsidR="000F0D23" w:rsidRPr="00D90564" w:rsidRDefault="000F0D23" w:rsidP="000F0D23">
      <w:pPr>
        <w:ind w:firstLine="567"/>
        <w:jc w:val="both"/>
        <w:rPr>
          <w:sz w:val="24"/>
          <w:szCs w:val="24"/>
        </w:rPr>
      </w:pPr>
      <w:r w:rsidRPr="00D90564">
        <w:rPr>
          <w:sz w:val="24"/>
          <w:szCs w:val="24"/>
        </w:rPr>
        <w:t>сведения, позволяющие идентифицировать ценные бумаги, в которые осуществляется конвертация конвертируемых ценных бумаг, и права владельцев ценных бумаг, в которые осуществляется конвертация;</w:t>
      </w:r>
    </w:p>
    <w:p w14:paraId="20CC22D7" w14:textId="77777777" w:rsidR="000F0D23" w:rsidRPr="00D90564" w:rsidRDefault="000F0D23" w:rsidP="000F0D23">
      <w:pPr>
        <w:ind w:firstLine="567"/>
        <w:jc w:val="both"/>
        <w:rPr>
          <w:sz w:val="24"/>
          <w:szCs w:val="24"/>
        </w:rPr>
      </w:pPr>
      <w:r w:rsidRPr="00D90564">
        <w:rPr>
          <w:sz w:val="24"/>
          <w:szCs w:val="24"/>
        </w:rPr>
        <w:t>количество эмиссионных ценных бумаг, в которые осуществляется конвертация одной конвертируемой эмиссионной ценной бумаги (коэффициент конвертации);</w:t>
      </w:r>
    </w:p>
    <w:p w14:paraId="52615B62" w14:textId="77777777" w:rsidR="000F0D23" w:rsidRPr="00D90564" w:rsidRDefault="000F0D23" w:rsidP="000F0D23">
      <w:pPr>
        <w:ind w:firstLine="567"/>
        <w:jc w:val="both"/>
        <w:rPr>
          <w:sz w:val="24"/>
          <w:szCs w:val="24"/>
        </w:rPr>
      </w:pPr>
      <w:r w:rsidRPr="00D90564">
        <w:rPr>
          <w:sz w:val="24"/>
          <w:szCs w:val="24"/>
        </w:rPr>
        <w:t>условия осуществления конвертации, в том числе срок и (или) обстоятельства, при наступлении которых осуществляется такая конвертация;</w:t>
      </w:r>
    </w:p>
    <w:p w14:paraId="7BFBB12A" w14:textId="77777777" w:rsidR="000F0D23" w:rsidRPr="00D90564" w:rsidRDefault="000F0D23" w:rsidP="000F0D23">
      <w:pPr>
        <w:ind w:firstLine="567"/>
        <w:jc w:val="both"/>
        <w:rPr>
          <w:sz w:val="24"/>
          <w:szCs w:val="24"/>
        </w:rPr>
      </w:pPr>
      <w:r w:rsidRPr="00D90564">
        <w:rPr>
          <w:sz w:val="24"/>
          <w:szCs w:val="24"/>
        </w:rPr>
        <w:t>порядок осуществления конвертации.</w:t>
      </w:r>
    </w:p>
    <w:p w14:paraId="01C88E0D" w14:textId="30F228AB" w:rsidR="000F0D23" w:rsidRPr="00D90564" w:rsidRDefault="000F0D23" w:rsidP="000F0D23">
      <w:pPr>
        <w:ind w:firstLine="567"/>
        <w:jc w:val="both"/>
        <w:rPr>
          <w:sz w:val="24"/>
          <w:szCs w:val="24"/>
        </w:rPr>
      </w:pPr>
      <w:r w:rsidRPr="00D90564">
        <w:rPr>
          <w:sz w:val="24"/>
          <w:szCs w:val="24"/>
        </w:rPr>
        <w:t xml:space="preserve">В случае если решением о выпуске ценных бумаг, конвертируемых в акции, </w:t>
      </w:r>
      <w:r w:rsidR="00D525DB">
        <w:rPr>
          <w:sz w:val="24"/>
          <w:szCs w:val="24"/>
        </w:rPr>
        <w:br/>
      </w:r>
      <w:r w:rsidRPr="00D90564">
        <w:rPr>
          <w:sz w:val="24"/>
          <w:szCs w:val="24"/>
        </w:rPr>
        <w:t>предусмотрено право эмитента, не являющегося кредитной организацией, страховой организацией или негосударственным пенсионным фондом, осуществить их конвертацию пропорционально количеству таких конвертируемых ценных бумаг, принадлежащих их владельцам, такое решение должно содержать порядок округления выраженного дробным числом количества конвертируемых ценных бумаг, подлежащих конвертации.</w:t>
      </w:r>
    </w:p>
    <w:p w14:paraId="05FE2A85" w14:textId="550EF239" w:rsidR="000F0D23" w:rsidRPr="00D90564" w:rsidRDefault="000F0D23" w:rsidP="000F0D23">
      <w:pPr>
        <w:ind w:firstLine="567"/>
        <w:jc w:val="both"/>
        <w:rPr>
          <w:sz w:val="24"/>
          <w:szCs w:val="24"/>
        </w:rPr>
      </w:pPr>
      <w:r w:rsidRPr="00D90564">
        <w:rPr>
          <w:sz w:val="24"/>
          <w:szCs w:val="24"/>
        </w:rPr>
        <w:t xml:space="preserve">В случае если решением о выпуске ценных бумаг, конвертируемых в ценные бумаги, </w:t>
      </w:r>
      <w:r w:rsidR="00D525DB">
        <w:rPr>
          <w:sz w:val="24"/>
          <w:szCs w:val="24"/>
        </w:rPr>
        <w:br/>
      </w:r>
      <w:r w:rsidRPr="00D90564">
        <w:rPr>
          <w:sz w:val="24"/>
          <w:szCs w:val="24"/>
        </w:rPr>
        <w:t>не являющиеся акциями, предусмотрено право эмитента, не являющегося кредитной организацией, страховой организацией или негосударственным пенсионным фондом, осуществить их конвертацию пропорционально количеству таких конвертируемых ценных бумаг, принадлежащих их владельцам, такое решение может содержать порядок округления выраженного дробным числом количества конвертируемых ценных бумаг, подлежащих конвертации.</w:t>
      </w:r>
    </w:p>
    <w:p w14:paraId="02B1E0BA" w14:textId="77777777" w:rsidR="000F0D23" w:rsidRPr="00D90564" w:rsidRDefault="000F0D23" w:rsidP="000F0D23">
      <w:pPr>
        <w:ind w:firstLine="567"/>
        <w:jc w:val="both"/>
        <w:rPr>
          <w:sz w:val="24"/>
          <w:szCs w:val="24"/>
        </w:rPr>
      </w:pPr>
      <w:r>
        <w:rPr>
          <w:sz w:val="24"/>
          <w:szCs w:val="24"/>
        </w:rPr>
        <w:t>4.5. </w:t>
      </w:r>
      <w:r w:rsidRPr="00D90564">
        <w:rPr>
          <w:sz w:val="24"/>
          <w:szCs w:val="24"/>
        </w:rPr>
        <w:t>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7D06F0B6" w14:textId="77777777" w:rsidR="000F0D23" w:rsidRPr="00D90564" w:rsidRDefault="000F0D23" w:rsidP="000F0D23">
      <w:pPr>
        <w:ind w:firstLine="567"/>
        <w:jc w:val="both"/>
        <w:rPr>
          <w:sz w:val="24"/>
          <w:szCs w:val="24"/>
        </w:rPr>
      </w:pPr>
      <w:r w:rsidRPr="00D90564">
        <w:rPr>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0E4D6D10" w14:textId="06BDBD40" w:rsidR="000F0D23" w:rsidRPr="00BB6EE9" w:rsidRDefault="000F0D23" w:rsidP="00D525DB">
      <w:pPr>
        <w:spacing w:before="240" w:after="180"/>
        <w:ind w:firstLine="567"/>
        <w:jc w:val="both"/>
        <w:rPr>
          <w:b/>
          <w:sz w:val="24"/>
          <w:szCs w:val="24"/>
        </w:rPr>
      </w:pPr>
      <w:r w:rsidRPr="00BB6EE9">
        <w:rPr>
          <w:b/>
          <w:sz w:val="24"/>
          <w:szCs w:val="24"/>
        </w:rPr>
        <w:t>5.</w:t>
      </w:r>
      <w:r w:rsidR="00D971B0">
        <w:rPr>
          <w:b/>
          <w:sz w:val="24"/>
          <w:szCs w:val="24"/>
          <w:lang w:val="en-US"/>
        </w:rPr>
        <w:t> </w:t>
      </w:r>
      <w:r w:rsidRPr="00BB6EE9">
        <w:rPr>
          <w:b/>
          <w:sz w:val="24"/>
          <w:szCs w:val="24"/>
        </w:rPr>
        <w:t>Порядок и условия погашения и выплаты доходов по облигациям</w:t>
      </w:r>
    </w:p>
    <w:p w14:paraId="4B5DB489" w14:textId="77777777" w:rsidR="000F0D23" w:rsidRPr="00D90564" w:rsidRDefault="000F0D23" w:rsidP="000F0D23">
      <w:pPr>
        <w:ind w:firstLine="567"/>
        <w:jc w:val="both"/>
        <w:rPr>
          <w:sz w:val="24"/>
          <w:szCs w:val="24"/>
        </w:rPr>
      </w:pPr>
      <w:r>
        <w:rPr>
          <w:sz w:val="24"/>
          <w:szCs w:val="24"/>
        </w:rPr>
        <w:t>5.1. </w:t>
      </w:r>
      <w:r w:rsidRPr="00D90564">
        <w:rPr>
          <w:sz w:val="24"/>
          <w:szCs w:val="24"/>
        </w:rPr>
        <w:t>Форма погашения облигаций</w:t>
      </w:r>
    </w:p>
    <w:p w14:paraId="64E3CEAC" w14:textId="77777777" w:rsidR="000F0D23" w:rsidRPr="00D90564" w:rsidRDefault="000F0D23" w:rsidP="000F0D23">
      <w:pPr>
        <w:ind w:firstLine="567"/>
        <w:jc w:val="both"/>
        <w:rPr>
          <w:sz w:val="24"/>
          <w:szCs w:val="24"/>
        </w:rPr>
      </w:pPr>
      <w:r w:rsidRPr="00D90564">
        <w:rPr>
          <w:sz w:val="24"/>
          <w:szCs w:val="24"/>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27C93B3" w14:textId="77777777" w:rsidR="000F0D23" w:rsidRPr="00D90564" w:rsidRDefault="000F0D23" w:rsidP="000F0D23">
      <w:pPr>
        <w:ind w:firstLine="567"/>
        <w:jc w:val="both"/>
        <w:rPr>
          <w:sz w:val="24"/>
          <w:szCs w:val="24"/>
        </w:rPr>
      </w:pPr>
      <w:r w:rsidRPr="00D90564">
        <w:rPr>
          <w:sz w:val="24"/>
          <w:szCs w:val="24"/>
        </w:rPr>
        <w:t>В случае если облигации погашаются имуществом, указываются сведения о таком имуществе.</w:t>
      </w:r>
    </w:p>
    <w:p w14:paraId="503AED21" w14:textId="77777777" w:rsidR="000F0D23" w:rsidRPr="00D90564" w:rsidRDefault="000F0D23" w:rsidP="000F0D23">
      <w:pPr>
        <w:ind w:firstLine="567"/>
        <w:jc w:val="both"/>
        <w:rPr>
          <w:sz w:val="24"/>
          <w:szCs w:val="24"/>
        </w:rPr>
      </w:pPr>
      <w:r>
        <w:rPr>
          <w:sz w:val="24"/>
          <w:szCs w:val="24"/>
        </w:rPr>
        <w:t>5.2. </w:t>
      </w:r>
      <w:r w:rsidRPr="00D90564">
        <w:rPr>
          <w:sz w:val="24"/>
          <w:szCs w:val="24"/>
        </w:rPr>
        <w:t>Срок погашения облигаций</w:t>
      </w:r>
    </w:p>
    <w:p w14:paraId="7FA7E02E" w14:textId="77777777" w:rsidR="000F0D23" w:rsidRPr="00D90564" w:rsidRDefault="000F0D23" w:rsidP="000F0D23">
      <w:pPr>
        <w:ind w:firstLine="567"/>
        <w:jc w:val="both"/>
        <w:rPr>
          <w:sz w:val="24"/>
          <w:szCs w:val="24"/>
        </w:rPr>
      </w:pPr>
      <w:r w:rsidRPr="00D90564">
        <w:rPr>
          <w:sz w:val="24"/>
          <w:szCs w:val="24"/>
        </w:rPr>
        <w:t xml:space="preserve">Указывается срок (дата) погашения облигаций или порядок его определения либо информация о том, что такой срок погашения облигаций или порядок его определения будет </w:t>
      </w:r>
      <w:r w:rsidRPr="00D90564">
        <w:rPr>
          <w:sz w:val="24"/>
          <w:szCs w:val="24"/>
        </w:rPr>
        <w:lastRenderedPageBreak/>
        <w:t>установлен уполномоченным органом управления (уполномоченным должностным лицом) эмитента до начала размещения облигаций.</w:t>
      </w:r>
    </w:p>
    <w:p w14:paraId="665032B4" w14:textId="77777777" w:rsidR="000F0D23" w:rsidRPr="00D90564" w:rsidRDefault="000F0D23" w:rsidP="000F0D23">
      <w:pPr>
        <w:ind w:firstLine="567"/>
        <w:jc w:val="both"/>
        <w:rPr>
          <w:sz w:val="24"/>
          <w:szCs w:val="24"/>
        </w:rPr>
      </w:pPr>
      <w:r>
        <w:rPr>
          <w:sz w:val="24"/>
          <w:szCs w:val="24"/>
        </w:rPr>
        <w:t>5.3. </w:t>
      </w:r>
      <w:r w:rsidRPr="00D90564">
        <w:rPr>
          <w:sz w:val="24"/>
          <w:szCs w:val="24"/>
        </w:rPr>
        <w:t>Порядок и условия погашения облигаций</w:t>
      </w:r>
    </w:p>
    <w:p w14:paraId="2DB6161B" w14:textId="77777777" w:rsidR="000F0D23" w:rsidRPr="00D90564" w:rsidRDefault="000F0D23" w:rsidP="000F0D23">
      <w:pPr>
        <w:ind w:firstLine="567"/>
        <w:jc w:val="both"/>
        <w:rPr>
          <w:sz w:val="24"/>
          <w:szCs w:val="24"/>
        </w:rPr>
      </w:pPr>
      <w:r w:rsidRPr="00D90564">
        <w:rPr>
          <w:sz w:val="24"/>
          <w:szCs w:val="24"/>
        </w:rPr>
        <w:t>Указываются порядок и условия погашения облигаций.</w:t>
      </w:r>
    </w:p>
    <w:p w14:paraId="3D7AE72B" w14:textId="77777777" w:rsidR="000F0D23" w:rsidRPr="00D90564" w:rsidRDefault="000F0D23" w:rsidP="000F0D23">
      <w:pPr>
        <w:ind w:firstLine="567"/>
        <w:jc w:val="both"/>
        <w:rPr>
          <w:sz w:val="24"/>
          <w:szCs w:val="24"/>
        </w:rPr>
      </w:pPr>
      <w:r w:rsidRPr="00D90564">
        <w:rPr>
          <w:sz w:val="24"/>
          <w:szCs w:val="24"/>
        </w:rPr>
        <w:t>Для облигаций с централизованным учетом прав указываются:</w:t>
      </w:r>
    </w:p>
    <w:p w14:paraId="2F0342E6" w14:textId="77777777" w:rsidR="000F0D23" w:rsidRPr="00D90564" w:rsidRDefault="000F0D23" w:rsidP="000F0D23">
      <w:pPr>
        <w:ind w:firstLine="567"/>
        <w:jc w:val="both"/>
        <w:rPr>
          <w:sz w:val="24"/>
          <w:szCs w:val="24"/>
        </w:rPr>
      </w:pPr>
      <w:r w:rsidRPr="00D90564">
        <w:rPr>
          <w:sz w:val="24"/>
          <w:szCs w:val="24"/>
        </w:rPr>
        <w:t>сведения о том, что в случае, если права лиц на облигации учитываются в депозитарии, владельцы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w:t>
      </w:r>
    </w:p>
    <w:p w14:paraId="2B2A4913" w14:textId="451CF134" w:rsidR="000F0D23" w:rsidRPr="00D90564" w:rsidRDefault="000F0D23" w:rsidP="000F0D23">
      <w:pPr>
        <w:ind w:firstLine="567"/>
        <w:jc w:val="both"/>
        <w:rPr>
          <w:sz w:val="24"/>
          <w:szCs w:val="24"/>
        </w:rPr>
      </w:pPr>
      <w:r w:rsidRPr="00D90564">
        <w:rPr>
          <w:sz w:val="24"/>
          <w:szCs w:val="24"/>
        </w:rPr>
        <w:t xml:space="preserve">сведения о том, что передача денежных выплат в счет погашения облигаций осуществляется депозитарием в соответствии с порядком, предусмотренным статьей 8.7 Федерального закона "О рынке ценных бумаг" (Собрание законодательства Российской Федерации, 1996, </w:t>
      </w:r>
      <w:r>
        <w:rPr>
          <w:sz w:val="24"/>
          <w:szCs w:val="24"/>
        </w:rPr>
        <w:t>№</w:t>
      </w:r>
      <w:r w:rsidRPr="00D90564">
        <w:rPr>
          <w:sz w:val="24"/>
          <w:szCs w:val="24"/>
        </w:rPr>
        <w:t xml:space="preserve"> 17, ст. 1918; 2012, </w:t>
      </w:r>
      <w:r>
        <w:rPr>
          <w:sz w:val="24"/>
          <w:szCs w:val="24"/>
        </w:rPr>
        <w:t>№</w:t>
      </w:r>
      <w:r w:rsidRPr="00D90564">
        <w:rPr>
          <w:sz w:val="24"/>
          <w:szCs w:val="24"/>
        </w:rPr>
        <w:t xml:space="preserve"> 53, ст. 7607; 2020, </w:t>
      </w:r>
      <w:r>
        <w:rPr>
          <w:sz w:val="24"/>
          <w:szCs w:val="24"/>
        </w:rPr>
        <w:t>№</w:t>
      </w:r>
      <w:r w:rsidRPr="00D90564">
        <w:rPr>
          <w:sz w:val="24"/>
          <w:szCs w:val="24"/>
        </w:rPr>
        <w:t xml:space="preserve"> 31, ст. 5065), с особенностями в</w:t>
      </w:r>
      <w:r w:rsidR="00D525DB">
        <w:rPr>
          <w:sz w:val="24"/>
          <w:szCs w:val="24"/>
          <w:lang w:val="en-US"/>
        </w:rPr>
        <w:t> </w:t>
      </w:r>
      <w:r w:rsidRPr="00D90564">
        <w:rPr>
          <w:sz w:val="24"/>
          <w:szCs w:val="24"/>
        </w:rPr>
        <w:t>зависимости от способа учета прав на облигации.</w:t>
      </w:r>
    </w:p>
    <w:p w14:paraId="10421760" w14:textId="753EA6BA" w:rsidR="000F0D23" w:rsidRPr="00D90564" w:rsidRDefault="000F0D23" w:rsidP="000F0D23">
      <w:pPr>
        <w:ind w:firstLine="567"/>
        <w:jc w:val="both"/>
        <w:rPr>
          <w:sz w:val="24"/>
          <w:szCs w:val="24"/>
        </w:rPr>
      </w:pPr>
      <w:r w:rsidRPr="00D90564">
        <w:rPr>
          <w:sz w:val="24"/>
          <w:szCs w:val="24"/>
        </w:rPr>
        <w:t>В случае погашения облигаций имуществом указываются иные особенности, связанные с</w:t>
      </w:r>
      <w:r w:rsidR="00D525DB">
        <w:rPr>
          <w:sz w:val="24"/>
          <w:szCs w:val="24"/>
          <w:lang w:val="en-US"/>
        </w:rPr>
        <w:t> </w:t>
      </w:r>
      <w:r w:rsidRPr="00D90564">
        <w:rPr>
          <w:sz w:val="24"/>
          <w:szCs w:val="24"/>
        </w:rPr>
        <w:t>порядком и условиями такого погашения.</w:t>
      </w:r>
    </w:p>
    <w:p w14:paraId="52877D90" w14:textId="77777777" w:rsidR="000F0D23" w:rsidRPr="00D90564" w:rsidRDefault="000F0D23" w:rsidP="000F0D23">
      <w:pPr>
        <w:ind w:firstLine="567"/>
        <w:jc w:val="both"/>
        <w:rPr>
          <w:sz w:val="24"/>
          <w:szCs w:val="24"/>
        </w:rPr>
      </w:pPr>
      <w:r>
        <w:rPr>
          <w:sz w:val="24"/>
          <w:szCs w:val="24"/>
        </w:rPr>
        <w:t>5.4. </w:t>
      </w:r>
      <w:r w:rsidRPr="00D90564">
        <w:rPr>
          <w:sz w:val="24"/>
          <w:szCs w:val="24"/>
        </w:rPr>
        <w:t>Порядок определения дохода, выплачиваемого по каждой облигации</w:t>
      </w:r>
    </w:p>
    <w:p w14:paraId="32E8E64A" w14:textId="77777777" w:rsidR="000F0D23" w:rsidRPr="00D90564" w:rsidRDefault="000F0D23" w:rsidP="000F0D23">
      <w:pPr>
        <w:ind w:firstLine="567"/>
        <w:jc w:val="both"/>
        <w:rPr>
          <w:sz w:val="24"/>
          <w:szCs w:val="24"/>
        </w:rPr>
      </w:pPr>
      <w:r w:rsidRPr="00D90564">
        <w:rPr>
          <w:sz w:val="24"/>
          <w:szCs w:val="24"/>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BD76AB8" w14:textId="77777777" w:rsidR="000F0D23" w:rsidRPr="00D90564" w:rsidRDefault="000F0D23" w:rsidP="000F0D23">
      <w:pPr>
        <w:ind w:firstLine="567"/>
        <w:jc w:val="both"/>
        <w:rPr>
          <w:sz w:val="24"/>
          <w:szCs w:val="24"/>
        </w:rPr>
      </w:pPr>
      <w:r w:rsidRPr="00D90564">
        <w:rPr>
          <w:sz w:val="24"/>
          <w:szCs w:val="24"/>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0225D36A" w14:textId="77777777" w:rsidR="000F0D23" w:rsidRPr="00D90564" w:rsidRDefault="000F0D23" w:rsidP="000F0D23">
      <w:pPr>
        <w:ind w:firstLine="567"/>
        <w:jc w:val="both"/>
        <w:rPr>
          <w:sz w:val="24"/>
          <w:szCs w:val="24"/>
        </w:rPr>
      </w:pPr>
      <w:r w:rsidRPr="00D90564">
        <w:rPr>
          <w:sz w:val="24"/>
          <w:szCs w:val="24"/>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002C3053" w14:textId="77777777" w:rsidR="000F0D23" w:rsidRPr="00D90564" w:rsidRDefault="000F0D23" w:rsidP="000F0D23">
      <w:pPr>
        <w:ind w:firstLine="567"/>
        <w:jc w:val="both"/>
        <w:rPr>
          <w:sz w:val="24"/>
          <w:szCs w:val="24"/>
        </w:rPr>
      </w:pPr>
      <w:r>
        <w:rPr>
          <w:sz w:val="24"/>
          <w:szCs w:val="24"/>
        </w:rPr>
        <w:t>5.5. </w:t>
      </w:r>
      <w:r w:rsidRPr="00D90564">
        <w:rPr>
          <w:sz w:val="24"/>
          <w:szCs w:val="24"/>
        </w:rPr>
        <w:t>Порядок и срок выплаты дохода по облигациям</w:t>
      </w:r>
    </w:p>
    <w:p w14:paraId="3A469714" w14:textId="77777777" w:rsidR="000F0D23" w:rsidRPr="00D90564" w:rsidRDefault="000F0D23" w:rsidP="000F0D23">
      <w:pPr>
        <w:ind w:firstLine="567"/>
        <w:jc w:val="both"/>
        <w:rPr>
          <w:sz w:val="24"/>
          <w:szCs w:val="24"/>
        </w:rPr>
      </w:pPr>
      <w:r w:rsidRPr="00D90564">
        <w:rPr>
          <w:sz w:val="24"/>
          <w:szCs w:val="24"/>
        </w:rPr>
        <w:t>Указывается срок (дата) выплаты дохода по облигациям или порядок его определения.</w:t>
      </w:r>
    </w:p>
    <w:p w14:paraId="411EAA35" w14:textId="77777777" w:rsidR="000F0D23" w:rsidRPr="00D90564" w:rsidRDefault="000F0D23" w:rsidP="000F0D23">
      <w:pPr>
        <w:ind w:firstLine="567"/>
        <w:jc w:val="both"/>
        <w:rPr>
          <w:sz w:val="24"/>
          <w:szCs w:val="24"/>
        </w:rPr>
      </w:pPr>
      <w:r w:rsidRPr="00D90564">
        <w:rPr>
          <w:sz w:val="24"/>
          <w:szCs w:val="24"/>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50749BEE" w14:textId="77777777" w:rsidR="000F0D23" w:rsidRPr="00D90564" w:rsidRDefault="000F0D23" w:rsidP="00D525DB">
      <w:pPr>
        <w:ind w:firstLine="567"/>
        <w:jc w:val="both"/>
        <w:rPr>
          <w:sz w:val="24"/>
          <w:szCs w:val="24"/>
        </w:rPr>
      </w:pPr>
      <w:r w:rsidRPr="00D90564">
        <w:rPr>
          <w:sz w:val="24"/>
          <w:szCs w:val="24"/>
        </w:rPr>
        <w:t>Указываются сведения о том, что передача денежных выплат в счет погашения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248EC9C9" w14:textId="77777777" w:rsidR="000F0D23" w:rsidRPr="00D90564" w:rsidRDefault="000F0D23" w:rsidP="000F0D23">
      <w:pPr>
        <w:ind w:firstLine="567"/>
        <w:jc w:val="both"/>
        <w:rPr>
          <w:sz w:val="24"/>
          <w:szCs w:val="24"/>
        </w:rPr>
      </w:pPr>
      <w:r>
        <w:rPr>
          <w:sz w:val="24"/>
          <w:szCs w:val="24"/>
        </w:rPr>
        <w:t>5.6. </w:t>
      </w:r>
      <w:r w:rsidRPr="00D90564">
        <w:rPr>
          <w:sz w:val="24"/>
          <w:szCs w:val="24"/>
        </w:rPr>
        <w:t>Порядок и условия досрочного погашения облигаций</w:t>
      </w:r>
    </w:p>
    <w:p w14:paraId="14DFF312" w14:textId="77777777" w:rsidR="000F0D23" w:rsidRPr="00D90564" w:rsidRDefault="000F0D23" w:rsidP="000F0D23">
      <w:pPr>
        <w:ind w:firstLine="567"/>
        <w:jc w:val="both"/>
        <w:rPr>
          <w:sz w:val="24"/>
          <w:szCs w:val="24"/>
        </w:rPr>
      </w:pPr>
      <w:r w:rsidRPr="00D90564">
        <w:rPr>
          <w:sz w:val="24"/>
          <w:szCs w:val="24"/>
        </w:rPr>
        <w:t>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(предоставления) эмитентом информации об условиях и итогах досрочного погашения облигаций, а также иные условия досрочного погашения облигаций, установленные настоящим Положением в зависимости от того, осуществляется ли досрочное погашение по усмотрению эмитента или по требованию владельцев облигаций.</w:t>
      </w:r>
    </w:p>
    <w:p w14:paraId="6E7CC537" w14:textId="77777777" w:rsidR="000F0D23" w:rsidRPr="00D90564" w:rsidRDefault="000F0D23" w:rsidP="000F0D23">
      <w:pPr>
        <w:ind w:firstLine="567"/>
        <w:jc w:val="both"/>
        <w:rPr>
          <w:sz w:val="24"/>
          <w:szCs w:val="24"/>
        </w:rPr>
      </w:pPr>
      <w:r w:rsidRPr="00D90564">
        <w:rPr>
          <w:sz w:val="24"/>
          <w:szCs w:val="24"/>
        </w:rPr>
        <w:t>В случае если возможность досрочного погашения облигаций эмитентом не предусматривается, указывается данное обстоятельство.</w:t>
      </w:r>
    </w:p>
    <w:p w14:paraId="43A6BA5A" w14:textId="77777777" w:rsidR="000F0D23" w:rsidRPr="00D90564" w:rsidRDefault="000F0D23" w:rsidP="000F0D23">
      <w:pPr>
        <w:ind w:firstLine="567"/>
        <w:jc w:val="both"/>
        <w:rPr>
          <w:sz w:val="24"/>
          <w:szCs w:val="24"/>
        </w:rPr>
      </w:pPr>
      <w:r>
        <w:rPr>
          <w:sz w:val="24"/>
          <w:szCs w:val="24"/>
        </w:rPr>
        <w:t>5.7. </w:t>
      </w:r>
      <w:r w:rsidRPr="00D90564">
        <w:rPr>
          <w:sz w:val="24"/>
          <w:szCs w:val="24"/>
        </w:rPr>
        <w:t>Сведения о платежных агентах по облигациям</w:t>
      </w:r>
    </w:p>
    <w:p w14:paraId="6E47F3C5" w14:textId="3F651F88" w:rsidR="000F0D23" w:rsidRPr="00D90564" w:rsidRDefault="000F0D23" w:rsidP="000F0D23">
      <w:pPr>
        <w:ind w:firstLine="567"/>
        <w:jc w:val="both"/>
        <w:rPr>
          <w:sz w:val="24"/>
          <w:szCs w:val="24"/>
        </w:rPr>
      </w:pPr>
      <w:r w:rsidRPr="00D90564">
        <w:rPr>
          <w:sz w:val="24"/>
          <w:szCs w:val="24"/>
        </w:rPr>
        <w:t xml:space="preserve">В случае если погашение и (или) выплата (передача) доходов по облигациям осуществляются эмитентом с привлечением платежных агентов, по каждому платежному </w:t>
      </w:r>
      <w:r w:rsidR="00D525DB">
        <w:rPr>
          <w:sz w:val="24"/>
          <w:szCs w:val="24"/>
        </w:rPr>
        <w:br/>
      </w:r>
      <w:r w:rsidRPr="00D90564">
        <w:rPr>
          <w:sz w:val="24"/>
          <w:szCs w:val="24"/>
        </w:rPr>
        <w:t>агенту дополнительно указываются:</w:t>
      </w:r>
    </w:p>
    <w:p w14:paraId="595FCE0B" w14:textId="77777777" w:rsidR="000F0D23" w:rsidRPr="00D90564" w:rsidRDefault="000F0D23" w:rsidP="000F0D23">
      <w:pPr>
        <w:ind w:firstLine="567"/>
        <w:jc w:val="both"/>
        <w:rPr>
          <w:sz w:val="24"/>
          <w:szCs w:val="24"/>
        </w:rPr>
      </w:pPr>
      <w:r w:rsidRPr="00D90564">
        <w:rPr>
          <w:sz w:val="24"/>
          <w:szCs w:val="24"/>
        </w:rPr>
        <w:t>полное фирменное наименование, место нахождения и основной государственный регистрационный номер платежного агента;</w:t>
      </w:r>
    </w:p>
    <w:p w14:paraId="4B70510A" w14:textId="0E9F9949" w:rsidR="000F0D23" w:rsidRPr="00D90564" w:rsidRDefault="000F0D23" w:rsidP="00D525DB">
      <w:pPr>
        <w:ind w:firstLine="567"/>
        <w:jc w:val="both"/>
        <w:rPr>
          <w:sz w:val="24"/>
          <w:szCs w:val="24"/>
        </w:rPr>
      </w:pPr>
      <w:r w:rsidRPr="00D90564">
        <w:rPr>
          <w:sz w:val="24"/>
          <w:szCs w:val="24"/>
        </w:rPr>
        <w:lastRenderedPageBreak/>
        <w:t xml:space="preserve">обязанности платежного агента в соответствии с договором, заключенным им </w:t>
      </w:r>
      <w:r w:rsidR="00D525DB">
        <w:rPr>
          <w:sz w:val="24"/>
          <w:szCs w:val="24"/>
        </w:rPr>
        <w:br/>
      </w:r>
      <w:r w:rsidRPr="00D90564">
        <w:rPr>
          <w:sz w:val="24"/>
          <w:szCs w:val="24"/>
        </w:rPr>
        <w:t>с эмитентом.</w:t>
      </w:r>
    </w:p>
    <w:p w14:paraId="2EE1CCB1" w14:textId="77777777" w:rsidR="000F0D23" w:rsidRPr="00D90564" w:rsidRDefault="000F0D23" w:rsidP="000F0D23">
      <w:pPr>
        <w:ind w:firstLine="567"/>
        <w:jc w:val="both"/>
        <w:rPr>
          <w:sz w:val="24"/>
          <w:szCs w:val="24"/>
        </w:rPr>
      </w:pPr>
      <w:r w:rsidRPr="00D90564">
        <w:rPr>
          <w:sz w:val="24"/>
          <w:szCs w:val="24"/>
        </w:rPr>
        <w:t>Указывается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77676E6" w14:textId="229225D3" w:rsidR="000F0D23" w:rsidRPr="00BB6EE9" w:rsidRDefault="000F0D23" w:rsidP="000F0D23">
      <w:pPr>
        <w:spacing w:before="240" w:after="120"/>
        <w:ind w:firstLine="567"/>
        <w:jc w:val="both"/>
        <w:rPr>
          <w:b/>
          <w:sz w:val="24"/>
          <w:szCs w:val="24"/>
        </w:rPr>
      </w:pPr>
      <w:r w:rsidRPr="00BB6EE9">
        <w:rPr>
          <w:b/>
          <w:sz w:val="24"/>
          <w:szCs w:val="24"/>
        </w:rPr>
        <w:t>6.</w:t>
      </w:r>
      <w:r w:rsidR="00D971B0">
        <w:rPr>
          <w:b/>
          <w:sz w:val="24"/>
          <w:szCs w:val="24"/>
          <w:lang w:val="en-US"/>
        </w:rPr>
        <w:t> </w:t>
      </w:r>
      <w:r w:rsidRPr="00BB6EE9">
        <w:rPr>
          <w:b/>
          <w:sz w:val="24"/>
          <w:szCs w:val="24"/>
        </w:rPr>
        <w:t>Сведения о приобретении облигаций</w:t>
      </w:r>
    </w:p>
    <w:p w14:paraId="06BC0BCE" w14:textId="5A0E9A06" w:rsidR="000F0D23" w:rsidRPr="00D90564" w:rsidRDefault="000F0D23" w:rsidP="00D525DB">
      <w:pPr>
        <w:ind w:firstLine="567"/>
        <w:jc w:val="both"/>
        <w:rPr>
          <w:sz w:val="24"/>
          <w:szCs w:val="24"/>
        </w:rPr>
      </w:pPr>
      <w:r w:rsidRPr="00D90564">
        <w:rPr>
          <w:sz w:val="24"/>
          <w:szCs w:val="24"/>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(предоставления) эмитентом информации об условиях и итогах </w:t>
      </w:r>
      <w:r w:rsidR="00D525DB">
        <w:rPr>
          <w:sz w:val="24"/>
          <w:szCs w:val="24"/>
        </w:rPr>
        <w:br/>
      </w:r>
      <w:r w:rsidRPr="00D90564">
        <w:rPr>
          <w:sz w:val="24"/>
          <w:szCs w:val="24"/>
        </w:rPr>
        <w:t>приобретения облигаций, а также иные условия приобретения облигаций.</w:t>
      </w:r>
    </w:p>
    <w:p w14:paraId="771DA4CA" w14:textId="77777777" w:rsidR="000F0D23" w:rsidRPr="00D90564" w:rsidRDefault="000F0D23" w:rsidP="000F0D23">
      <w:pPr>
        <w:ind w:firstLine="567"/>
        <w:jc w:val="both"/>
        <w:rPr>
          <w:sz w:val="24"/>
          <w:szCs w:val="24"/>
        </w:rPr>
      </w:pPr>
      <w:r w:rsidRPr="00D90564">
        <w:rPr>
          <w:sz w:val="24"/>
          <w:szCs w:val="24"/>
        </w:rPr>
        <w:t>В случае если возможность приобретения облигаций эмитентом не предусматривается, указывается данное обстоятельство.</w:t>
      </w:r>
    </w:p>
    <w:p w14:paraId="4747DA1C" w14:textId="77777777" w:rsidR="000F0D23" w:rsidRPr="00D90564" w:rsidRDefault="000F0D23" w:rsidP="000F0D23">
      <w:pPr>
        <w:ind w:firstLine="567"/>
        <w:jc w:val="both"/>
        <w:rPr>
          <w:sz w:val="24"/>
          <w:szCs w:val="24"/>
        </w:rPr>
      </w:pPr>
      <w:r w:rsidRPr="00D90564">
        <w:rPr>
          <w:sz w:val="24"/>
          <w:szCs w:val="24"/>
        </w:rPr>
        <w:t>По усмотрению эмитента указывается возможность подачи требования о приобретении облигаций путем подачи заявки в порядке, определенном правилами организатора торговли.</w:t>
      </w:r>
    </w:p>
    <w:p w14:paraId="2A874069" w14:textId="34F168F2" w:rsidR="000F0D23" w:rsidRPr="00BB6EE9" w:rsidRDefault="000F0D23" w:rsidP="000F0D23">
      <w:pPr>
        <w:spacing w:before="240" w:after="120"/>
        <w:ind w:firstLine="567"/>
        <w:jc w:val="both"/>
        <w:rPr>
          <w:b/>
          <w:sz w:val="24"/>
          <w:szCs w:val="24"/>
        </w:rPr>
      </w:pPr>
      <w:r w:rsidRPr="00BB6EE9">
        <w:rPr>
          <w:b/>
          <w:sz w:val="24"/>
          <w:szCs w:val="24"/>
        </w:rPr>
        <w:t>7.</w:t>
      </w:r>
      <w:r w:rsidR="00D971B0">
        <w:rPr>
          <w:b/>
          <w:sz w:val="24"/>
          <w:szCs w:val="24"/>
          <w:lang w:val="en-US"/>
        </w:rPr>
        <w:t> </w:t>
      </w:r>
      <w:r w:rsidRPr="00BB6EE9">
        <w:rPr>
          <w:b/>
          <w:sz w:val="24"/>
          <w:szCs w:val="24"/>
        </w:rPr>
        <w:t>Сведения об обеспечении исполнения обязательств по облигациям выпуска</w:t>
      </w:r>
    </w:p>
    <w:p w14:paraId="21BEC6A0" w14:textId="77777777" w:rsidR="000F0D23" w:rsidRPr="00D90564" w:rsidRDefault="000F0D23" w:rsidP="000F0D23">
      <w:pPr>
        <w:ind w:firstLine="567"/>
        <w:jc w:val="both"/>
        <w:rPr>
          <w:sz w:val="24"/>
          <w:szCs w:val="24"/>
        </w:rPr>
      </w:pPr>
      <w:r>
        <w:rPr>
          <w:sz w:val="24"/>
          <w:szCs w:val="24"/>
        </w:rPr>
        <w:t>7.1. </w:t>
      </w:r>
      <w:r w:rsidRPr="00D90564">
        <w:rPr>
          <w:sz w:val="24"/>
          <w:szCs w:val="24"/>
        </w:rPr>
        <w:t>Вид предоставляемого обеспечения</w:t>
      </w:r>
    </w:p>
    <w:p w14:paraId="2ED6B0BB" w14:textId="77777777" w:rsidR="000F0D23" w:rsidRPr="00D90564" w:rsidRDefault="000F0D23" w:rsidP="000F0D23">
      <w:pPr>
        <w:ind w:firstLine="567"/>
        <w:jc w:val="both"/>
        <w:rPr>
          <w:sz w:val="24"/>
          <w:szCs w:val="24"/>
        </w:rPr>
      </w:pPr>
      <w:r w:rsidRPr="00D90564">
        <w:rPr>
          <w:sz w:val="24"/>
          <w:szCs w:val="24"/>
        </w:rPr>
        <w:t>Указывается вид предоставляемого обеспечения: залог, поручительство, независимая гарантия, государственная или муниципальная гарантия.</w:t>
      </w:r>
    </w:p>
    <w:p w14:paraId="7D46D025" w14:textId="77777777" w:rsidR="000F0D23" w:rsidRPr="00D90564" w:rsidRDefault="000F0D23" w:rsidP="000F0D23">
      <w:pPr>
        <w:ind w:firstLine="567"/>
        <w:jc w:val="both"/>
        <w:rPr>
          <w:sz w:val="24"/>
          <w:szCs w:val="24"/>
        </w:rPr>
      </w:pPr>
      <w:r>
        <w:rPr>
          <w:sz w:val="24"/>
          <w:szCs w:val="24"/>
        </w:rPr>
        <w:t>7.2. </w:t>
      </w:r>
      <w:r w:rsidRPr="00D90564">
        <w:rPr>
          <w:sz w:val="24"/>
          <w:szCs w:val="24"/>
        </w:rPr>
        <w:t>Сведения о лице, предоставляющем обеспечение исполнения обязательств по облигациям</w:t>
      </w:r>
    </w:p>
    <w:p w14:paraId="20AC0FF5" w14:textId="77777777" w:rsidR="000F0D23" w:rsidRPr="00D90564" w:rsidRDefault="000F0D23" w:rsidP="000F0D23">
      <w:pPr>
        <w:ind w:firstLine="567"/>
        <w:jc w:val="both"/>
        <w:rPr>
          <w:sz w:val="24"/>
          <w:szCs w:val="24"/>
        </w:rPr>
      </w:pPr>
      <w:r w:rsidRPr="00D90564">
        <w:rPr>
          <w:sz w:val="24"/>
          <w:szCs w:val="24"/>
        </w:rPr>
        <w:t xml:space="preserve">По каждому лицу, предоставляющему обеспечение по облигациям, указываются </w:t>
      </w:r>
      <w:r>
        <w:rPr>
          <w:sz w:val="24"/>
          <w:szCs w:val="24"/>
        </w:rPr>
        <w:br/>
      </w:r>
      <w:r w:rsidRPr="00D90564">
        <w:rPr>
          <w:sz w:val="24"/>
          <w:szCs w:val="24"/>
        </w:rPr>
        <w:t>полное и сокращенное (при наличии) фирменные наименования (для некоммерческой организации - наименование) и место нахождения для юридического лица; фамилия, имя, отчество (последнее - при наличии) и адрес места жительства для физического лица.</w:t>
      </w:r>
    </w:p>
    <w:p w14:paraId="03ECEEDE" w14:textId="77777777" w:rsidR="000F0D23" w:rsidRPr="00D90564" w:rsidRDefault="000F0D23" w:rsidP="000F0D23">
      <w:pPr>
        <w:ind w:firstLine="567"/>
        <w:jc w:val="both"/>
        <w:rPr>
          <w:sz w:val="24"/>
          <w:szCs w:val="24"/>
        </w:rPr>
      </w:pPr>
      <w:r w:rsidRPr="00D90564">
        <w:rPr>
          <w:sz w:val="24"/>
          <w:szCs w:val="24"/>
        </w:rPr>
        <w:t>В случае если обеспечение по облигациям предоставляется юридическим лицом, зарегистрированным в Российской Федерации, дополнительно указывается его основной государственный регистрационный номер.</w:t>
      </w:r>
    </w:p>
    <w:p w14:paraId="33946B5A" w14:textId="77777777" w:rsidR="000F0D23" w:rsidRPr="00D90564" w:rsidRDefault="000F0D23" w:rsidP="00D525DB">
      <w:pPr>
        <w:ind w:firstLine="567"/>
        <w:jc w:val="both"/>
        <w:rPr>
          <w:sz w:val="24"/>
          <w:szCs w:val="24"/>
        </w:rPr>
      </w:pPr>
      <w:r w:rsidRPr="00D90564">
        <w:rPr>
          <w:sz w:val="24"/>
          <w:szCs w:val="24"/>
        </w:rPr>
        <w:t>В случае если исполнение обязательств по облигациям обеспечивается государственной или муниципальной гарантией, указывается наименование органа, принявшего решение об обеспечении исполнения от имени Российской Федерации (субъекта Российской Федерации, муниципального образования) обязательств по облигациям, и дата принятия такого решения.</w:t>
      </w:r>
    </w:p>
    <w:p w14:paraId="5FE73815" w14:textId="77777777" w:rsidR="000F0D23" w:rsidRPr="00D90564" w:rsidRDefault="000F0D23" w:rsidP="00D525DB">
      <w:pPr>
        <w:ind w:firstLine="567"/>
        <w:jc w:val="both"/>
        <w:rPr>
          <w:sz w:val="24"/>
          <w:szCs w:val="24"/>
        </w:rPr>
      </w:pPr>
      <w:r w:rsidRPr="00D90564">
        <w:rPr>
          <w:sz w:val="24"/>
          <w:szCs w:val="24"/>
        </w:rPr>
        <w:t>В случае если лицом, предоставляющим обеспечение по облигациям, является эмитент, указывается данное обстоятельство.</w:t>
      </w:r>
    </w:p>
    <w:p w14:paraId="445F560B" w14:textId="77777777" w:rsidR="000F0D23" w:rsidRPr="00D90564" w:rsidRDefault="000F0D23" w:rsidP="00D525DB">
      <w:pPr>
        <w:ind w:firstLine="567"/>
        <w:jc w:val="both"/>
        <w:rPr>
          <w:sz w:val="24"/>
          <w:szCs w:val="24"/>
        </w:rPr>
      </w:pPr>
      <w:r w:rsidRPr="00D90564">
        <w:rPr>
          <w:sz w:val="24"/>
          <w:szCs w:val="24"/>
        </w:rPr>
        <w:t>Указывается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w:t>
      </w:r>
    </w:p>
    <w:p w14:paraId="1874CABA" w14:textId="77777777" w:rsidR="000F0D23" w:rsidRPr="00D90564" w:rsidRDefault="000F0D23" w:rsidP="000F0D23">
      <w:pPr>
        <w:ind w:firstLine="567"/>
        <w:jc w:val="both"/>
        <w:rPr>
          <w:sz w:val="24"/>
          <w:szCs w:val="24"/>
        </w:rPr>
      </w:pPr>
      <w:r>
        <w:rPr>
          <w:sz w:val="24"/>
          <w:szCs w:val="24"/>
        </w:rPr>
        <w:t>7.3. </w:t>
      </w:r>
      <w:r w:rsidRPr="00D90564">
        <w:rPr>
          <w:sz w:val="24"/>
          <w:szCs w:val="24"/>
        </w:rPr>
        <w:t>Условия обеспечения исполнения обязательств по облигациям</w:t>
      </w:r>
    </w:p>
    <w:p w14:paraId="5391F62B" w14:textId="77777777" w:rsidR="000F0D23" w:rsidRPr="00D90564" w:rsidRDefault="000F0D23" w:rsidP="000F0D23">
      <w:pPr>
        <w:ind w:firstLine="567"/>
        <w:jc w:val="both"/>
        <w:rPr>
          <w:sz w:val="24"/>
          <w:szCs w:val="24"/>
        </w:rPr>
      </w:pPr>
      <w:r w:rsidRPr="00D90564">
        <w:rPr>
          <w:sz w:val="24"/>
          <w:szCs w:val="24"/>
        </w:rPr>
        <w:t>Указываются условия обеспечения по облигациям в зависимости от предоставляемого способа обеспечения.</w:t>
      </w:r>
    </w:p>
    <w:p w14:paraId="219DBD18" w14:textId="77777777" w:rsidR="000F0D23" w:rsidRPr="00D90564" w:rsidRDefault="000F0D23" w:rsidP="000F0D23">
      <w:pPr>
        <w:ind w:firstLine="567"/>
        <w:jc w:val="both"/>
        <w:rPr>
          <w:sz w:val="24"/>
          <w:szCs w:val="24"/>
        </w:rPr>
      </w:pPr>
      <w:r>
        <w:rPr>
          <w:sz w:val="24"/>
          <w:szCs w:val="24"/>
        </w:rPr>
        <w:t>7.3.1. </w:t>
      </w:r>
      <w:r w:rsidRPr="00D90564">
        <w:rPr>
          <w:sz w:val="24"/>
          <w:szCs w:val="24"/>
        </w:rPr>
        <w:t>Условия обеспечения обязательств по облигациям с залоговым обеспечением</w:t>
      </w:r>
    </w:p>
    <w:p w14:paraId="3B6C03A8" w14:textId="77777777" w:rsidR="000F0D23" w:rsidRPr="00D90564" w:rsidRDefault="000F0D23" w:rsidP="000F0D23">
      <w:pPr>
        <w:ind w:firstLine="567"/>
        <w:jc w:val="both"/>
        <w:rPr>
          <w:sz w:val="24"/>
          <w:szCs w:val="24"/>
        </w:rPr>
      </w:pPr>
      <w:r w:rsidRPr="00D90564">
        <w:rPr>
          <w:sz w:val="24"/>
          <w:szCs w:val="24"/>
        </w:rPr>
        <w:t>Указываются предмет залога, стоимость заложенного имущества, объем требований владельцев облигаций, обеспечиваемых залогом, сведения о страховании предмета залога, порядок обращения взыскания на предмет залога.</w:t>
      </w:r>
    </w:p>
    <w:p w14:paraId="39D517E0" w14:textId="77777777" w:rsidR="000F0D23" w:rsidRPr="00D90564" w:rsidRDefault="000F0D23" w:rsidP="000F0D23">
      <w:pPr>
        <w:ind w:firstLine="567"/>
        <w:jc w:val="both"/>
        <w:rPr>
          <w:sz w:val="24"/>
          <w:szCs w:val="24"/>
        </w:rPr>
      </w:pPr>
      <w:r w:rsidRPr="00D90564">
        <w:rPr>
          <w:sz w:val="24"/>
          <w:szCs w:val="24"/>
        </w:rPr>
        <w:t>По усмотрению эмитента указываются порядок и условия замены предмета залога.</w:t>
      </w:r>
    </w:p>
    <w:p w14:paraId="3F01D008" w14:textId="77777777" w:rsidR="000F0D23" w:rsidRPr="00D90564" w:rsidRDefault="000F0D23" w:rsidP="000F0D23">
      <w:pPr>
        <w:ind w:firstLine="567"/>
        <w:jc w:val="both"/>
        <w:rPr>
          <w:sz w:val="24"/>
          <w:szCs w:val="24"/>
        </w:rPr>
      </w:pPr>
      <w:r w:rsidRPr="00D90564">
        <w:rPr>
          <w:sz w:val="24"/>
          <w:szCs w:val="24"/>
        </w:rPr>
        <w:t>Для облигаций, обеспеченных залогом денежных требований, указываются выпуски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w:t>
      </w:r>
    </w:p>
    <w:p w14:paraId="43968CB6" w14:textId="77777777" w:rsidR="000F0D23" w:rsidRPr="00D90564" w:rsidRDefault="000F0D23" w:rsidP="00D525DB">
      <w:pPr>
        <w:ind w:firstLine="567"/>
        <w:jc w:val="both"/>
        <w:rPr>
          <w:sz w:val="24"/>
          <w:szCs w:val="24"/>
        </w:rPr>
      </w:pPr>
      <w:r>
        <w:rPr>
          <w:sz w:val="24"/>
          <w:szCs w:val="24"/>
        </w:rPr>
        <w:t>7.3.2. </w:t>
      </w:r>
      <w:r w:rsidRPr="00D90564">
        <w:rPr>
          <w:sz w:val="24"/>
          <w:szCs w:val="24"/>
        </w:rPr>
        <w:t>Условия обеспечения обязательств по облигациям, обеспеченным поручительством</w:t>
      </w:r>
    </w:p>
    <w:p w14:paraId="01A0F8BD" w14:textId="77777777" w:rsidR="000F0D23" w:rsidRPr="00D90564" w:rsidRDefault="000F0D23" w:rsidP="000F0D23">
      <w:pPr>
        <w:ind w:firstLine="567"/>
        <w:jc w:val="both"/>
        <w:rPr>
          <w:sz w:val="24"/>
          <w:szCs w:val="24"/>
        </w:rPr>
      </w:pPr>
      <w:r w:rsidRPr="00D90564">
        <w:rPr>
          <w:sz w:val="24"/>
          <w:szCs w:val="24"/>
        </w:rPr>
        <w:lastRenderedPageBreak/>
        <w:t>Приводятся сведения о договоре поручительства и указание на то, что 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17731D3D" w14:textId="77777777" w:rsidR="000F0D23" w:rsidRPr="00D90564" w:rsidRDefault="000F0D23" w:rsidP="00D525DB">
      <w:pPr>
        <w:ind w:firstLine="567"/>
        <w:jc w:val="both"/>
        <w:rPr>
          <w:sz w:val="24"/>
          <w:szCs w:val="24"/>
        </w:rPr>
      </w:pPr>
      <w:r w:rsidRPr="00D90564">
        <w:rPr>
          <w:sz w:val="24"/>
          <w:szCs w:val="24"/>
        </w:rPr>
        <w:t>Указываются сведения о размере (сумме) предоставляемого поручительства, порядок предъявления требований к поручителю в случае неисполнения или ненадлежащего исполнения эмитентом обязательств перед владельцами облигаций, срок действия поручительства, иные условия поручительства.</w:t>
      </w:r>
    </w:p>
    <w:p w14:paraId="363577F1" w14:textId="77777777" w:rsidR="000F0D23" w:rsidRPr="00D90564" w:rsidRDefault="000F0D23" w:rsidP="000F0D23">
      <w:pPr>
        <w:ind w:firstLine="567"/>
        <w:jc w:val="both"/>
        <w:rPr>
          <w:sz w:val="24"/>
          <w:szCs w:val="24"/>
        </w:rPr>
      </w:pPr>
      <w:r>
        <w:rPr>
          <w:sz w:val="24"/>
          <w:szCs w:val="24"/>
        </w:rPr>
        <w:t>7.3.3. </w:t>
      </w:r>
      <w:r w:rsidRPr="00D90564">
        <w:rPr>
          <w:sz w:val="24"/>
          <w:szCs w:val="24"/>
        </w:rPr>
        <w:t>Условия обеспечения обязательств по облигациям, обеспеченным гарантией</w:t>
      </w:r>
    </w:p>
    <w:p w14:paraId="3C47222B" w14:textId="77777777" w:rsidR="000F0D23" w:rsidRPr="00D90564" w:rsidRDefault="000F0D23" w:rsidP="000F0D23">
      <w:pPr>
        <w:ind w:firstLine="567"/>
        <w:jc w:val="both"/>
        <w:rPr>
          <w:sz w:val="24"/>
          <w:szCs w:val="24"/>
        </w:rPr>
      </w:pPr>
      <w:r w:rsidRPr="00D90564">
        <w:rPr>
          <w:sz w:val="24"/>
          <w:szCs w:val="24"/>
        </w:rPr>
        <w:t>Указываются сведения о сроке, на который выдана гарантия, дате вступления в силу (дате выдачи) гарантии, сумма гарантии, содержание гарантии, порядок предъявления владельцами облигаций требования гаранту в случае неисполнения или ненадлежащего исполнения эмитентом обязательств по облигациям, иные условия предоставления гарантии.</w:t>
      </w:r>
    </w:p>
    <w:p w14:paraId="0FF6A40A" w14:textId="77777777" w:rsidR="000F0D23" w:rsidRPr="00D90564" w:rsidRDefault="000F0D23" w:rsidP="000F0D23">
      <w:pPr>
        <w:ind w:firstLine="567"/>
        <w:jc w:val="both"/>
        <w:rPr>
          <w:sz w:val="24"/>
          <w:szCs w:val="24"/>
        </w:rPr>
      </w:pPr>
      <w:r w:rsidRPr="00D90564">
        <w:rPr>
          <w:sz w:val="24"/>
          <w:szCs w:val="24"/>
        </w:rPr>
        <w:t>В отношении государственной или муниципальной гарантии указываются определение гарантийного случая, вид ответственности гаранта по государственной или муниципальной гарантии (субсидиарная или солидарная ответственность).</w:t>
      </w:r>
    </w:p>
    <w:p w14:paraId="03FFD400" w14:textId="77777777" w:rsidR="000F0D23" w:rsidRPr="00D90564" w:rsidRDefault="000F0D23" w:rsidP="000F0D23">
      <w:pPr>
        <w:ind w:firstLine="567"/>
        <w:jc w:val="both"/>
        <w:rPr>
          <w:sz w:val="24"/>
          <w:szCs w:val="24"/>
        </w:rPr>
      </w:pPr>
      <w:r w:rsidRPr="00D90564">
        <w:rPr>
          <w:sz w:val="24"/>
          <w:szCs w:val="24"/>
        </w:rPr>
        <w:t>Указывается, что бенефициарами независимой гарантии являются владельцы облигаций настоящего выпуска (при этом наименования или фамилии, имена, отчества (последние - при наличии) владельцев (приобретателей) облигаций не указываются).</w:t>
      </w:r>
    </w:p>
    <w:p w14:paraId="0874B89A" w14:textId="2571BF07" w:rsidR="000F0D23" w:rsidRPr="002A7FEC" w:rsidRDefault="000F0D23" w:rsidP="000F0D23">
      <w:pPr>
        <w:spacing w:before="240" w:after="120"/>
        <w:ind w:firstLine="567"/>
        <w:jc w:val="both"/>
        <w:rPr>
          <w:b/>
          <w:sz w:val="24"/>
          <w:szCs w:val="24"/>
        </w:rPr>
      </w:pPr>
      <w:r w:rsidRPr="002A7FEC">
        <w:rPr>
          <w:b/>
          <w:sz w:val="24"/>
          <w:szCs w:val="24"/>
        </w:rPr>
        <w:t>8.</w:t>
      </w:r>
      <w:r w:rsidR="00D971B0">
        <w:rPr>
          <w:b/>
          <w:sz w:val="24"/>
          <w:szCs w:val="24"/>
          <w:lang w:val="en-US"/>
        </w:rPr>
        <w:t> </w:t>
      </w:r>
      <w:r w:rsidRPr="002A7FEC">
        <w:rPr>
          <w:b/>
          <w:sz w:val="24"/>
          <w:szCs w:val="24"/>
        </w:rPr>
        <w:t>Сведения о представителе владельцев облигаций</w:t>
      </w:r>
    </w:p>
    <w:p w14:paraId="00DAB30E" w14:textId="77777777" w:rsidR="000F0D23" w:rsidRPr="00D90564" w:rsidRDefault="000F0D23" w:rsidP="00D525DB">
      <w:pPr>
        <w:ind w:firstLine="567"/>
        <w:jc w:val="both"/>
        <w:rPr>
          <w:sz w:val="24"/>
          <w:szCs w:val="24"/>
        </w:rPr>
      </w:pPr>
      <w:r w:rsidRPr="00D90564">
        <w:rPr>
          <w:sz w:val="24"/>
          <w:szCs w:val="24"/>
        </w:rPr>
        <w:t>В случае если эмитентом до даты подписания решения о выпуске облигаций определен представитель владельцев облигаций, указываются полное и сокращенное (при наличии) фирменные наименования (для коммерческих организаций) или наименование (для некоммерческих организаций) представителя владельцев облигаций, место нахождения представителя владельцев облигаций, его основной государственный регистрационный номер.</w:t>
      </w:r>
    </w:p>
    <w:p w14:paraId="6113E205" w14:textId="7FB5A7BE" w:rsidR="000F0D23" w:rsidRPr="00D90564" w:rsidRDefault="000F0D23" w:rsidP="00D525DB">
      <w:pPr>
        <w:ind w:firstLine="567"/>
        <w:jc w:val="both"/>
        <w:rPr>
          <w:sz w:val="24"/>
          <w:szCs w:val="24"/>
        </w:rPr>
      </w:pPr>
      <w:r w:rsidRPr="00D90564">
        <w:rPr>
          <w:sz w:val="24"/>
          <w:szCs w:val="24"/>
        </w:rPr>
        <w:t xml:space="preserve">Указываются обязанности представителя владельцев облигаций, предусмотренные настоящим решением о выпуске ценных бумаг дополнительно к обязанностям, предусмотренным пунктами 9 - 11, абзацем вторым пункта 13, пунктом 14 статьи 29.1 </w:t>
      </w:r>
      <w:r w:rsidR="00D525DB">
        <w:rPr>
          <w:sz w:val="24"/>
          <w:szCs w:val="24"/>
        </w:rPr>
        <w:br/>
      </w:r>
      <w:r w:rsidRPr="00D90564">
        <w:rPr>
          <w:sz w:val="24"/>
          <w:szCs w:val="24"/>
        </w:rPr>
        <w:t xml:space="preserve">и пунктами 1, 2, 4, 6 и 7 статьи 29.3 Федерального закона "О рынке ценных бумаг" (Собрание законодательства Российской Федерации, 1996, </w:t>
      </w:r>
      <w:r>
        <w:rPr>
          <w:sz w:val="24"/>
          <w:szCs w:val="24"/>
        </w:rPr>
        <w:t>№</w:t>
      </w:r>
      <w:r w:rsidRPr="00D90564">
        <w:rPr>
          <w:sz w:val="24"/>
          <w:szCs w:val="24"/>
        </w:rPr>
        <w:t xml:space="preserve"> 17, ст. 1918; 2013, </w:t>
      </w:r>
      <w:r>
        <w:rPr>
          <w:sz w:val="24"/>
          <w:szCs w:val="24"/>
        </w:rPr>
        <w:t>№</w:t>
      </w:r>
      <w:r w:rsidRPr="00D90564">
        <w:rPr>
          <w:sz w:val="24"/>
          <w:szCs w:val="24"/>
        </w:rPr>
        <w:t xml:space="preserve"> 30, ст. 4043; 2018, </w:t>
      </w:r>
      <w:r>
        <w:rPr>
          <w:sz w:val="24"/>
          <w:szCs w:val="24"/>
        </w:rPr>
        <w:t>№</w:t>
      </w:r>
      <w:r w:rsidRPr="00D90564">
        <w:rPr>
          <w:sz w:val="24"/>
          <w:szCs w:val="24"/>
        </w:rPr>
        <w:t xml:space="preserve"> 53, ст. 8440).</w:t>
      </w:r>
    </w:p>
    <w:p w14:paraId="52D2D406" w14:textId="77777777" w:rsidR="000F0D23" w:rsidRPr="00D90564" w:rsidRDefault="000F0D23" w:rsidP="000F0D23">
      <w:pPr>
        <w:ind w:firstLine="567"/>
        <w:jc w:val="both"/>
        <w:rPr>
          <w:sz w:val="24"/>
          <w:szCs w:val="24"/>
        </w:rPr>
      </w:pPr>
      <w:r>
        <w:rPr>
          <w:sz w:val="24"/>
          <w:szCs w:val="24"/>
        </w:rPr>
        <w:t>8(1). </w:t>
      </w:r>
      <w:r w:rsidRPr="00D90564">
        <w:rPr>
          <w:sz w:val="24"/>
          <w:szCs w:val="24"/>
        </w:rPr>
        <w:t>Сведения о компетенции общего собрания владельцев облигаций</w:t>
      </w:r>
    </w:p>
    <w:p w14:paraId="7D1CD94C" w14:textId="77777777" w:rsidR="000F0D23" w:rsidRPr="00D90564" w:rsidRDefault="000F0D23" w:rsidP="000F0D23">
      <w:pPr>
        <w:ind w:firstLine="567"/>
        <w:jc w:val="both"/>
        <w:rPr>
          <w:sz w:val="24"/>
          <w:szCs w:val="24"/>
        </w:rPr>
      </w:pPr>
      <w:r w:rsidRPr="00D90564">
        <w:rPr>
          <w:sz w:val="24"/>
          <w:szCs w:val="24"/>
        </w:rPr>
        <w:t xml:space="preserve">Указываются вопросы, по которым общее собрание владельцев облигаций вправе принимать решение дополнительно к вопросам, предусмотренным пунктом 1 статьи 29.7 Федерального закона "О рынке ценных бумаг" (Собрание законодательства Российской Федерации, 1996, </w:t>
      </w:r>
      <w:r>
        <w:rPr>
          <w:sz w:val="24"/>
          <w:szCs w:val="24"/>
        </w:rPr>
        <w:t>№</w:t>
      </w:r>
      <w:r w:rsidRPr="00D90564">
        <w:rPr>
          <w:sz w:val="24"/>
          <w:szCs w:val="24"/>
        </w:rPr>
        <w:t xml:space="preserve"> 17, ст. 1918; 2013, </w:t>
      </w:r>
      <w:r>
        <w:rPr>
          <w:sz w:val="24"/>
          <w:szCs w:val="24"/>
        </w:rPr>
        <w:t>№</w:t>
      </w:r>
      <w:r w:rsidRPr="00D90564">
        <w:rPr>
          <w:sz w:val="24"/>
          <w:szCs w:val="24"/>
        </w:rPr>
        <w:t xml:space="preserve"> 30, ст. 4043; 2018, </w:t>
      </w:r>
      <w:r>
        <w:rPr>
          <w:sz w:val="24"/>
          <w:szCs w:val="24"/>
        </w:rPr>
        <w:t>№</w:t>
      </w:r>
      <w:r w:rsidRPr="00D90564">
        <w:rPr>
          <w:sz w:val="24"/>
          <w:szCs w:val="24"/>
        </w:rPr>
        <w:t xml:space="preserve"> 53, ст. 8440).</w:t>
      </w:r>
    </w:p>
    <w:p w14:paraId="56C920C2" w14:textId="77777777" w:rsidR="000F0D23" w:rsidRPr="00D90564" w:rsidRDefault="000F0D23" w:rsidP="000F0D23">
      <w:pPr>
        <w:ind w:firstLine="567"/>
        <w:jc w:val="both"/>
        <w:rPr>
          <w:sz w:val="24"/>
          <w:szCs w:val="24"/>
        </w:rPr>
      </w:pPr>
      <w:r w:rsidRPr="00D90564">
        <w:rPr>
          <w:sz w:val="24"/>
          <w:szCs w:val="24"/>
        </w:rPr>
        <w:t>В случае если решением о выпуске ценных бумаг не предусмотрены вопросы, отнесенные к компетенции общего собрания владельцев облигаций, указывается данное обстоятельство.</w:t>
      </w:r>
    </w:p>
    <w:p w14:paraId="7CFA9EE5" w14:textId="5B31A4BD" w:rsidR="000F0D23" w:rsidRPr="002A7FEC" w:rsidRDefault="000F0D23" w:rsidP="000F0D23">
      <w:pPr>
        <w:spacing w:before="240" w:after="120"/>
        <w:ind w:firstLine="567"/>
        <w:jc w:val="both"/>
        <w:rPr>
          <w:b/>
          <w:sz w:val="24"/>
          <w:szCs w:val="24"/>
        </w:rPr>
      </w:pPr>
      <w:r w:rsidRPr="002A7FEC">
        <w:rPr>
          <w:b/>
          <w:sz w:val="24"/>
          <w:szCs w:val="24"/>
        </w:rPr>
        <w:t>9.</w:t>
      </w:r>
      <w:r w:rsidR="00D971B0">
        <w:rPr>
          <w:b/>
          <w:sz w:val="24"/>
          <w:szCs w:val="24"/>
          <w:lang w:val="en-US"/>
        </w:rPr>
        <w:t> </w:t>
      </w:r>
      <w:r w:rsidRPr="002A7FEC">
        <w:rPr>
          <w:b/>
          <w:sz w:val="24"/>
          <w:szCs w:val="24"/>
        </w:rPr>
        <w:t>Обязательство эмитента</w:t>
      </w:r>
    </w:p>
    <w:p w14:paraId="35AEB107" w14:textId="77777777" w:rsidR="000F0D23" w:rsidRPr="00D90564" w:rsidRDefault="000F0D23" w:rsidP="000F0D23">
      <w:pPr>
        <w:ind w:firstLine="567"/>
        <w:jc w:val="both"/>
        <w:rPr>
          <w:sz w:val="24"/>
          <w:szCs w:val="24"/>
        </w:rPr>
      </w:pPr>
      <w:r w:rsidRPr="00D90564">
        <w:rPr>
          <w:sz w:val="24"/>
          <w:szCs w:val="24"/>
        </w:rPr>
        <w:t>Указывается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09CA1A82" w14:textId="30EFE894" w:rsidR="000F0D23" w:rsidRPr="002A7FEC" w:rsidRDefault="000F0D23" w:rsidP="000F0D23">
      <w:pPr>
        <w:spacing w:before="240" w:after="120"/>
        <w:ind w:firstLine="567"/>
        <w:jc w:val="both"/>
        <w:rPr>
          <w:b/>
          <w:sz w:val="24"/>
          <w:szCs w:val="24"/>
        </w:rPr>
      </w:pPr>
      <w:r w:rsidRPr="002A7FEC">
        <w:rPr>
          <w:b/>
          <w:sz w:val="24"/>
          <w:szCs w:val="24"/>
        </w:rPr>
        <w:t>10.</w:t>
      </w:r>
      <w:r w:rsidR="00D971B0">
        <w:rPr>
          <w:b/>
          <w:sz w:val="24"/>
          <w:szCs w:val="24"/>
          <w:lang w:val="en-US"/>
        </w:rPr>
        <w:t> </w:t>
      </w:r>
      <w:r w:rsidRPr="002A7FEC">
        <w:rPr>
          <w:b/>
          <w:sz w:val="24"/>
          <w:szCs w:val="24"/>
        </w:rPr>
        <w:t>Обязательство лиц, предоставивших обеспечение по облигациям</w:t>
      </w:r>
    </w:p>
    <w:p w14:paraId="2967B336" w14:textId="42AD1806" w:rsidR="000F0D23" w:rsidRPr="00D90564" w:rsidRDefault="000F0D23" w:rsidP="000F0D23">
      <w:pPr>
        <w:ind w:firstLine="567"/>
        <w:jc w:val="both"/>
        <w:rPr>
          <w:sz w:val="24"/>
          <w:szCs w:val="24"/>
        </w:rPr>
      </w:pPr>
      <w:r w:rsidRPr="00D90564">
        <w:rPr>
          <w:sz w:val="24"/>
          <w:szCs w:val="24"/>
        </w:rPr>
        <w:t xml:space="preserve">Указывается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w:t>
      </w:r>
      <w:r w:rsidR="00D525DB">
        <w:rPr>
          <w:sz w:val="24"/>
          <w:szCs w:val="24"/>
        </w:rPr>
        <w:br/>
      </w:r>
      <w:r w:rsidRPr="00D90564">
        <w:rPr>
          <w:sz w:val="24"/>
          <w:szCs w:val="24"/>
        </w:rPr>
        <w:t xml:space="preserve">от исполнения обязательств либо просрочки исполнения соответствующих обязательств </w:t>
      </w:r>
      <w:r w:rsidR="00D525DB">
        <w:rPr>
          <w:sz w:val="24"/>
          <w:szCs w:val="24"/>
        </w:rPr>
        <w:br/>
      </w:r>
      <w:r w:rsidRPr="00D90564">
        <w:rPr>
          <w:sz w:val="24"/>
          <w:szCs w:val="24"/>
        </w:rPr>
        <w:t>по облигациям в соответствии с условиями предоставляемого обеспечения.</w:t>
      </w:r>
    </w:p>
    <w:p w14:paraId="0A52EB1F" w14:textId="4C61A0EB" w:rsidR="000F0D23" w:rsidRPr="002A7FEC" w:rsidRDefault="000F0D23" w:rsidP="000F0D23">
      <w:pPr>
        <w:spacing w:before="240" w:after="120"/>
        <w:ind w:firstLine="567"/>
        <w:jc w:val="both"/>
        <w:rPr>
          <w:b/>
          <w:sz w:val="24"/>
          <w:szCs w:val="24"/>
        </w:rPr>
      </w:pPr>
      <w:r w:rsidRPr="002A7FEC">
        <w:rPr>
          <w:b/>
          <w:sz w:val="24"/>
          <w:szCs w:val="24"/>
        </w:rPr>
        <w:t>11.</w:t>
      </w:r>
      <w:r w:rsidR="00D971B0">
        <w:rPr>
          <w:b/>
          <w:sz w:val="24"/>
          <w:szCs w:val="24"/>
          <w:lang w:val="en-US"/>
        </w:rPr>
        <w:t> </w:t>
      </w:r>
      <w:r w:rsidRPr="002A7FEC">
        <w:rPr>
          <w:b/>
          <w:sz w:val="24"/>
          <w:szCs w:val="24"/>
        </w:rPr>
        <w:t>Иные сведения</w:t>
      </w:r>
    </w:p>
    <w:p w14:paraId="2A12C933" w14:textId="77777777" w:rsidR="000F0D23" w:rsidRPr="00D90564" w:rsidRDefault="000F0D23" w:rsidP="000F0D23">
      <w:pPr>
        <w:ind w:firstLine="567"/>
        <w:jc w:val="both"/>
        <w:rPr>
          <w:sz w:val="24"/>
          <w:szCs w:val="24"/>
        </w:rPr>
      </w:pPr>
      <w:r w:rsidRPr="00D90564">
        <w:rPr>
          <w:sz w:val="24"/>
          <w:szCs w:val="24"/>
        </w:rPr>
        <w:t>При необходимости указываются иные сведения.</w:t>
      </w:r>
    </w:p>
    <w:p w14:paraId="2C439627" w14:textId="37E41D47" w:rsidR="000F0D23" w:rsidRDefault="000F0D23" w:rsidP="00D525DB">
      <w:pPr>
        <w:ind w:firstLine="567"/>
        <w:jc w:val="both"/>
        <w:rPr>
          <w:sz w:val="24"/>
          <w:szCs w:val="24"/>
        </w:rPr>
      </w:pPr>
    </w:p>
    <w:sectPr w:rsidR="000F0D23" w:rsidSect="00A3472B">
      <w:headerReference w:type="default" r:id="rId7"/>
      <w:type w:val="continuous"/>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E12E" w14:textId="77777777" w:rsidR="00F04D2C" w:rsidRDefault="00F04D2C">
      <w:r>
        <w:separator/>
      </w:r>
    </w:p>
  </w:endnote>
  <w:endnote w:type="continuationSeparator" w:id="0">
    <w:p w14:paraId="1D96BDE3" w14:textId="77777777" w:rsidR="00F04D2C" w:rsidRDefault="00F0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1907" w14:textId="77777777" w:rsidR="00F04D2C" w:rsidRDefault="00F04D2C">
      <w:r>
        <w:separator/>
      </w:r>
    </w:p>
  </w:footnote>
  <w:footnote w:type="continuationSeparator" w:id="0">
    <w:p w14:paraId="7326A6E7" w14:textId="77777777" w:rsidR="00F04D2C" w:rsidRDefault="00F04D2C">
      <w:r>
        <w:continuationSeparator/>
      </w:r>
    </w:p>
  </w:footnote>
  <w:footnote w:id="1">
    <w:p w14:paraId="61596301" w14:textId="002DD7AC" w:rsidR="009118D0" w:rsidRDefault="009118D0" w:rsidP="00711EF9">
      <w:pPr>
        <w:pStyle w:val="a7"/>
        <w:ind w:firstLine="113"/>
        <w:jc w:val="both"/>
      </w:pPr>
      <w:r>
        <w:rPr>
          <w:rStyle w:val="a9"/>
        </w:rPr>
        <w:t>1</w:t>
      </w:r>
      <w:r>
        <w:t xml:space="preserve"> Указывается на титульном листе решения о выпуске ценных бумаг, предназначенных для </w:t>
      </w:r>
      <w:r w:rsidR="00711EF9">
        <w:br/>
      </w:r>
      <w:r>
        <w:t>квалифицированных инвесторов.</w:t>
      </w:r>
    </w:p>
  </w:footnote>
  <w:footnote w:id="2">
    <w:p w14:paraId="2C2F6952" w14:textId="79B7957B" w:rsidR="009118D0" w:rsidRDefault="009118D0" w:rsidP="00711EF9">
      <w:pPr>
        <w:pStyle w:val="ab"/>
        <w:ind w:firstLine="113"/>
        <w:jc w:val="both"/>
      </w:pPr>
      <w:r>
        <w:rPr>
          <w:rStyle w:val="a9"/>
        </w:rPr>
        <w:t>2</w:t>
      </w:r>
      <w:r>
        <w:t> Указывается</w:t>
      </w:r>
      <w:r w:rsidR="002951AC">
        <w:t>,</w:t>
      </w:r>
      <w:r>
        <w:t xml:space="preserve"> в случае если решение о выпуске ценных бумаг утверждается в соответствии с пунктом 3 </w:t>
      </w:r>
      <w:r w:rsidR="00711EF9">
        <w:br/>
      </w:r>
      <w:r>
        <w:t>статьи 17 Федерального закона «О рынке ценных бумаг».</w:t>
      </w:r>
    </w:p>
  </w:footnote>
  <w:footnote w:id="3">
    <w:p w14:paraId="5ACAF1DE" w14:textId="12EE9223" w:rsidR="00D024BE" w:rsidRDefault="00D024BE" w:rsidP="006D71CD">
      <w:pPr>
        <w:pStyle w:val="a7"/>
        <w:ind w:firstLine="113"/>
        <w:jc w:val="both"/>
      </w:pPr>
      <w:r>
        <w:rPr>
          <w:rStyle w:val="a9"/>
        </w:rPr>
        <w:t>3</w:t>
      </w:r>
      <w:r>
        <w:t xml:space="preserve"> В случае единоличного принятия решения об утверждении документа, содержащего условия размещения </w:t>
      </w:r>
      <w:r w:rsidR="00711EF9">
        <w:br/>
      </w:r>
      <w:r>
        <w:t>ценных бумаг, указывается наименование документа, которым оформлено указанное решение (приказ, распоряжение или иной документ).</w:t>
      </w:r>
    </w:p>
  </w:footnote>
  <w:footnote w:id="4">
    <w:p w14:paraId="37709FF2" w14:textId="7839421C" w:rsidR="00FB185E" w:rsidRDefault="00FB185E" w:rsidP="006D71CD">
      <w:pPr>
        <w:pStyle w:val="a7"/>
        <w:ind w:firstLine="113"/>
        <w:jc w:val="both"/>
      </w:pPr>
      <w:r>
        <w:rPr>
          <w:rStyle w:val="a9"/>
        </w:rPr>
        <w:t>4</w:t>
      </w:r>
      <w:r>
        <w:t> </w:t>
      </w:r>
      <w:r w:rsidRPr="00FB185E">
        <w:t xml:space="preserve">В случае единоличного принятия решения о размещении ценных бумаг указывается наименование </w:t>
      </w:r>
      <w:r w:rsidR="00F62650">
        <w:br/>
      </w:r>
      <w:r w:rsidRPr="00FB185E">
        <w:t>документа, которым оформлено указанное решение (приказ, распоряжение или иной докумен</w:t>
      </w:r>
      <w:r>
        <w:t>т).</w:t>
      </w:r>
    </w:p>
  </w:footnote>
  <w:footnote w:id="5">
    <w:p w14:paraId="5E3886E9" w14:textId="074B8FA1" w:rsidR="009118D0" w:rsidRDefault="009118D0" w:rsidP="006D71CD">
      <w:pPr>
        <w:pStyle w:val="a7"/>
        <w:ind w:firstLine="113"/>
        <w:jc w:val="both"/>
      </w:pPr>
      <w:r>
        <w:rPr>
          <w:rStyle w:val="a9"/>
        </w:rPr>
        <w:t>5</w:t>
      </w:r>
      <w:r>
        <w:t> Указывается способ обеспечения исполнения обязательств по облигациям эмитента</w:t>
      </w:r>
      <w:r w:rsidR="00FB185E">
        <w:t>.</w:t>
      </w:r>
    </w:p>
  </w:footnote>
  <w:footnote w:id="6">
    <w:p w14:paraId="1D86C498" w14:textId="78D1D2BA" w:rsidR="009118D0" w:rsidRDefault="009118D0" w:rsidP="006D71CD">
      <w:pPr>
        <w:pStyle w:val="a7"/>
        <w:ind w:firstLine="113"/>
        <w:jc w:val="both"/>
      </w:pPr>
      <w:r>
        <w:rPr>
          <w:rStyle w:val="a9"/>
        </w:rPr>
        <w:t>6</w:t>
      </w:r>
      <w:r>
        <w:t> Указывается на титульном листе решения о выпуске облигаций с обеспечением</w:t>
      </w:r>
      <w:r w:rsidR="00FB18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5573" w14:textId="26BF3F90"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sidR="00423704" w:rsidRPr="00423704">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58E6"/>
    <w:rsid w:val="0003509A"/>
    <w:rsid w:val="00064425"/>
    <w:rsid w:val="00082A3E"/>
    <w:rsid w:val="000B644B"/>
    <w:rsid w:val="000C1D97"/>
    <w:rsid w:val="000D44BA"/>
    <w:rsid w:val="000E797B"/>
    <w:rsid w:val="000F0D23"/>
    <w:rsid w:val="00105E20"/>
    <w:rsid w:val="00116811"/>
    <w:rsid w:val="001541CF"/>
    <w:rsid w:val="00186875"/>
    <w:rsid w:val="001C2158"/>
    <w:rsid w:val="001D4735"/>
    <w:rsid w:val="001E7ECD"/>
    <w:rsid w:val="001F30CB"/>
    <w:rsid w:val="0025596D"/>
    <w:rsid w:val="00282DA7"/>
    <w:rsid w:val="00284882"/>
    <w:rsid w:val="002951AC"/>
    <w:rsid w:val="002A7FEC"/>
    <w:rsid w:val="002F269D"/>
    <w:rsid w:val="00384CCA"/>
    <w:rsid w:val="0038632F"/>
    <w:rsid w:val="003B23DD"/>
    <w:rsid w:val="003B5B7D"/>
    <w:rsid w:val="003D0B77"/>
    <w:rsid w:val="003F5E8F"/>
    <w:rsid w:val="0040010F"/>
    <w:rsid w:val="004032C7"/>
    <w:rsid w:val="0040602E"/>
    <w:rsid w:val="00423704"/>
    <w:rsid w:val="004404DF"/>
    <w:rsid w:val="00443A08"/>
    <w:rsid w:val="00461A68"/>
    <w:rsid w:val="0047235D"/>
    <w:rsid w:val="00494BB8"/>
    <w:rsid w:val="004C495E"/>
    <w:rsid w:val="004E2CF0"/>
    <w:rsid w:val="005443FE"/>
    <w:rsid w:val="00544893"/>
    <w:rsid w:val="0054545D"/>
    <w:rsid w:val="005958B0"/>
    <w:rsid w:val="005A6C4B"/>
    <w:rsid w:val="005D58EC"/>
    <w:rsid w:val="005D5AE9"/>
    <w:rsid w:val="005D645E"/>
    <w:rsid w:val="005D7C0C"/>
    <w:rsid w:val="006259DC"/>
    <w:rsid w:val="006814C8"/>
    <w:rsid w:val="006D71CD"/>
    <w:rsid w:val="006F4553"/>
    <w:rsid w:val="007113C2"/>
    <w:rsid w:val="00711EF9"/>
    <w:rsid w:val="007272F0"/>
    <w:rsid w:val="00733EC2"/>
    <w:rsid w:val="00820845"/>
    <w:rsid w:val="008314F4"/>
    <w:rsid w:val="00832824"/>
    <w:rsid w:val="00835D4C"/>
    <w:rsid w:val="008439C4"/>
    <w:rsid w:val="00853651"/>
    <w:rsid w:val="00862417"/>
    <w:rsid w:val="008B2187"/>
    <w:rsid w:val="008F4394"/>
    <w:rsid w:val="00902758"/>
    <w:rsid w:val="009118D0"/>
    <w:rsid w:val="00913AC7"/>
    <w:rsid w:val="00942481"/>
    <w:rsid w:val="00965FD1"/>
    <w:rsid w:val="009E12E8"/>
    <w:rsid w:val="00A340C4"/>
    <w:rsid w:val="00A3472B"/>
    <w:rsid w:val="00A36F93"/>
    <w:rsid w:val="00A6143C"/>
    <w:rsid w:val="00A924AB"/>
    <w:rsid w:val="00A94ED8"/>
    <w:rsid w:val="00AA0038"/>
    <w:rsid w:val="00AC0327"/>
    <w:rsid w:val="00AD1148"/>
    <w:rsid w:val="00AD5B31"/>
    <w:rsid w:val="00AD78C5"/>
    <w:rsid w:val="00AE136B"/>
    <w:rsid w:val="00B053DA"/>
    <w:rsid w:val="00B14E22"/>
    <w:rsid w:val="00B231F1"/>
    <w:rsid w:val="00B3333F"/>
    <w:rsid w:val="00B373EE"/>
    <w:rsid w:val="00B376C5"/>
    <w:rsid w:val="00B52C74"/>
    <w:rsid w:val="00B5571C"/>
    <w:rsid w:val="00B66943"/>
    <w:rsid w:val="00B91947"/>
    <w:rsid w:val="00BB26A0"/>
    <w:rsid w:val="00BB6EE9"/>
    <w:rsid w:val="00C208D4"/>
    <w:rsid w:val="00C211F1"/>
    <w:rsid w:val="00C33E73"/>
    <w:rsid w:val="00C47635"/>
    <w:rsid w:val="00C511BC"/>
    <w:rsid w:val="00C657B1"/>
    <w:rsid w:val="00C81AE5"/>
    <w:rsid w:val="00CB7CE2"/>
    <w:rsid w:val="00CE7EB3"/>
    <w:rsid w:val="00D024BE"/>
    <w:rsid w:val="00D128AC"/>
    <w:rsid w:val="00D25BA3"/>
    <w:rsid w:val="00D525DB"/>
    <w:rsid w:val="00D625B6"/>
    <w:rsid w:val="00D629E4"/>
    <w:rsid w:val="00D80F7A"/>
    <w:rsid w:val="00D90564"/>
    <w:rsid w:val="00D971B0"/>
    <w:rsid w:val="00DB1A92"/>
    <w:rsid w:val="00DF1CA5"/>
    <w:rsid w:val="00E17497"/>
    <w:rsid w:val="00E23762"/>
    <w:rsid w:val="00E51975"/>
    <w:rsid w:val="00E55B9F"/>
    <w:rsid w:val="00E56138"/>
    <w:rsid w:val="00EC20E1"/>
    <w:rsid w:val="00EE31BB"/>
    <w:rsid w:val="00EF245F"/>
    <w:rsid w:val="00F04D2C"/>
    <w:rsid w:val="00F23796"/>
    <w:rsid w:val="00F31B8E"/>
    <w:rsid w:val="00F34C40"/>
    <w:rsid w:val="00F62650"/>
    <w:rsid w:val="00FA14DA"/>
    <w:rsid w:val="00FA768D"/>
    <w:rsid w:val="00FB185E"/>
    <w:rsid w:val="00FE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DC898"/>
  <w14:defaultImageDpi w14:val="96"/>
  <w15:docId w15:val="{5D99A2DB-5A6E-4170-A8C8-C067CA1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0058E6"/>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544893"/>
    <w:pPr>
      <w:autoSpaceDE w:val="0"/>
      <w:autoSpaceDN w:val="0"/>
      <w:adjustRightInd w:val="0"/>
      <w:spacing w:after="0" w:line="240" w:lineRule="auto"/>
      <w:jc w:val="both"/>
    </w:pPr>
    <w:rPr>
      <w:rFonts w:ascii="Courier New" w:hAnsi="Courier New" w:cs="Courier New"/>
      <w:sz w:val="20"/>
      <w:szCs w:val="20"/>
    </w:rPr>
  </w:style>
  <w:style w:type="paragraph" w:styleId="ab">
    <w:name w:val="endnote text"/>
    <w:basedOn w:val="a"/>
    <w:link w:val="ac"/>
    <w:uiPriority w:val="99"/>
    <w:semiHidden/>
    <w:rsid w:val="00544893"/>
  </w:style>
  <w:style w:type="character" w:customStyle="1" w:styleId="ac">
    <w:name w:val="Текст концевой сноски Знак"/>
    <w:basedOn w:val="a0"/>
    <w:link w:val="ab"/>
    <w:uiPriority w:val="99"/>
    <w:semiHidden/>
    <w:rPr>
      <w:sz w:val="20"/>
      <w:szCs w:val="20"/>
    </w:rPr>
  </w:style>
  <w:style w:type="character" w:styleId="ad">
    <w:name w:val="endnote reference"/>
    <w:basedOn w:val="a0"/>
    <w:uiPriority w:val="99"/>
    <w:semiHidden/>
    <w:rsid w:val="00544893"/>
    <w:rPr>
      <w:rFonts w:cs="Times New Roman"/>
      <w:vertAlign w:val="superscript"/>
    </w:rPr>
  </w:style>
  <w:style w:type="paragraph" w:customStyle="1" w:styleId="ConsNormal">
    <w:name w:val="ConsNormal"/>
    <w:uiPriority w:val="99"/>
    <w:rsid w:val="00A3472B"/>
    <w:pPr>
      <w:autoSpaceDE w:val="0"/>
      <w:autoSpaceDN w:val="0"/>
      <w:adjustRightInd w:val="0"/>
      <w:spacing w:after="0" w:line="240" w:lineRule="auto"/>
      <w:ind w:right="19772"/>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5559-403C-45F1-874F-4A171668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3093</Words>
  <Characters>17634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cp:revision>
  <cp:lastPrinted>2022-11-17T14:52:00Z</cp:lastPrinted>
  <dcterms:created xsi:type="dcterms:W3CDTF">2026-06-10T07:44:00Z</dcterms:created>
  <dcterms:modified xsi:type="dcterms:W3CDTF">2026-06-10T10:05:00Z</dcterms:modified>
</cp:coreProperties>
</file>