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38C7" w14:textId="77777777" w:rsidR="00862F08" w:rsidRPr="00862F08" w:rsidRDefault="00862F08" w:rsidP="00862F08">
      <w:pPr>
        <w:autoSpaceDE w:val="0"/>
        <w:autoSpaceDN w:val="0"/>
        <w:spacing w:after="120"/>
        <w:ind w:left="5727"/>
        <w:jc w:val="center"/>
        <w:rPr>
          <w:rFonts w:eastAsiaTheme="minorEastAsia" w:cs="Times New Roman"/>
          <w:szCs w:val="24"/>
          <w:lang w:eastAsia="ru-RU"/>
        </w:rPr>
      </w:pPr>
      <w:r w:rsidRPr="00862F08">
        <w:rPr>
          <w:rFonts w:eastAsiaTheme="minorEastAsia" w:cs="Times New Roman"/>
          <w:szCs w:val="24"/>
          <w:lang w:eastAsia="ru-RU"/>
        </w:rPr>
        <w:t>Приложение № 2</w:t>
      </w:r>
      <w:r w:rsidRPr="00862F08">
        <w:rPr>
          <w:rFonts w:eastAsiaTheme="minorEastAsia" w:cs="Times New Roman"/>
          <w:szCs w:val="24"/>
          <w:lang w:eastAsia="ru-RU"/>
        </w:rPr>
        <w:br/>
        <w:t>к Порядку разработки, принятия, изменения и отмены технических регламентов Евразийского экономического союза</w:t>
      </w:r>
    </w:p>
    <w:p w14:paraId="3BB2EB2E" w14:textId="389061A8" w:rsidR="00862F08" w:rsidRPr="003A4884" w:rsidRDefault="00862F08" w:rsidP="00862F08">
      <w:pPr>
        <w:autoSpaceDE w:val="0"/>
        <w:autoSpaceDN w:val="0"/>
        <w:spacing w:after="360"/>
        <w:ind w:left="5727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3A4884">
        <w:rPr>
          <w:rFonts w:eastAsiaTheme="minorEastAsia" w:cs="Times New Roman"/>
          <w:sz w:val="20"/>
          <w:szCs w:val="20"/>
          <w:lang w:eastAsia="ru-RU"/>
        </w:rPr>
        <w:t xml:space="preserve">(в ред. </w:t>
      </w:r>
      <w:r w:rsidR="006949B1" w:rsidRPr="003A4884">
        <w:rPr>
          <w:rFonts w:eastAsiaTheme="minorEastAsia" w:cs="Times New Roman"/>
          <w:sz w:val="20"/>
          <w:szCs w:val="20"/>
          <w:lang w:eastAsia="ru-RU"/>
        </w:rPr>
        <w:t>Р</w:t>
      </w:r>
      <w:r w:rsidRPr="003A4884">
        <w:rPr>
          <w:rFonts w:eastAsiaTheme="minorEastAsia" w:cs="Times New Roman"/>
          <w:sz w:val="20"/>
          <w:szCs w:val="20"/>
          <w:lang w:eastAsia="ru-RU"/>
        </w:rPr>
        <w:t xml:space="preserve">ешения Совета Евразийской экономической комиссии </w:t>
      </w:r>
      <w:r w:rsidRPr="003A4884">
        <w:rPr>
          <w:rFonts w:eastAsiaTheme="minorEastAsia" w:cs="Times New Roman"/>
          <w:sz w:val="20"/>
          <w:szCs w:val="20"/>
          <w:lang w:eastAsia="ru-RU"/>
        </w:rPr>
        <w:br/>
        <w:t>от 22.01.2025 № 15)</w:t>
      </w:r>
    </w:p>
    <w:p w14:paraId="59F52916" w14:textId="77777777" w:rsidR="00862F08" w:rsidRPr="00862F08" w:rsidRDefault="00862F08" w:rsidP="00862F08">
      <w:pPr>
        <w:autoSpaceDE w:val="0"/>
        <w:autoSpaceDN w:val="0"/>
        <w:spacing w:after="240"/>
        <w:jc w:val="right"/>
        <w:rPr>
          <w:rFonts w:eastAsiaTheme="minorEastAsia" w:cs="Times New Roman"/>
          <w:sz w:val="27"/>
          <w:szCs w:val="27"/>
          <w:lang w:eastAsia="ru-RU"/>
        </w:rPr>
      </w:pPr>
      <w:r w:rsidRPr="00862F08">
        <w:rPr>
          <w:rFonts w:eastAsiaTheme="minorEastAsia" w:cs="Times New Roman"/>
          <w:sz w:val="27"/>
          <w:szCs w:val="27"/>
          <w:lang w:eastAsia="ru-RU"/>
        </w:rPr>
        <w:t>(форма)</w:t>
      </w:r>
    </w:p>
    <w:p w14:paraId="2D3627FB" w14:textId="77777777" w:rsidR="00862F08" w:rsidRPr="00862F08" w:rsidRDefault="00862F08" w:rsidP="00862F08">
      <w:pPr>
        <w:autoSpaceDE w:val="0"/>
        <w:autoSpaceDN w:val="0"/>
        <w:spacing w:after="360"/>
        <w:jc w:val="center"/>
        <w:rPr>
          <w:rFonts w:eastAsiaTheme="minorEastAsia" w:cs="Times New Roman"/>
          <w:b/>
          <w:bCs/>
          <w:sz w:val="29"/>
          <w:szCs w:val="29"/>
          <w:lang w:eastAsia="ru-RU"/>
        </w:rPr>
      </w:pPr>
      <w:r w:rsidRPr="00862F08">
        <w:rPr>
          <w:rFonts w:eastAsiaTheme="minorEastAsia" w:cs="Times New Roman"/>
          <w:b/>
          <w:bCs/>
          <w:spacing w:val="40"/>
          <w:sz w:val="29"/>
          <w:szCs w:val="29"/>
          <w:lang w:eastAsia="ru-RU"/>
        </w:rPr>
        <w:t>УВЕДОМЛЕНИЕ</w:t>
      </w:r>
      <w:r w:rsidRPr="00862F08">
        <w:rPr>
          <w:rFonts w:eastAsiaTheme="minorEastAsia" w:cs="Times New Roman"/>
          <w:b/>
          <w:bCs/>
          <w:sz w:val="29"/>
          <w:szCs w:val="29"/>
          <w:lang w:eastAsia="ru-RU"/>
        </w:rPr>
        <w:br/>
        <w:t>о завершении публичного обсуждения проекта технического</w:t>
      </w:r>
      <w:r w:rsidRPr="00862F08">
        <w:rPr>
          <w:rFonts w:eastAsiaTheme="minorEastAsia" w:cs="Times New Roman"/>
          <w:b/>
          <w:bCs/>
          <w:color w:val="000000"/>
          <w:w w:val="101"/>
          <w:sz w:val="29"/>
          <w:szCs w:val="29"/>
          <w:lang w:eastAsia="ru-RU"/>
        </w:rPr>
        <w:t xml:space="preserve"> </w:t>
      </w:r>
      <w:r w:rsidRPr="00862F08">
        <w:rPr>
          <w:rFonts w:eastAsiaTheme="minorEastAsia" w:cs="Times New Roman"/>
          <w:b/>
          <w:bCs/>
          <w:sz w:val="29"/>
          <w:szCs w:val="29"/>
          <w:lang w:eastAsia="ru-RU"/>
        </w:rPr>
        <w:t>регламента Евразийского экономического союза (проекта</w:t>
      </w:r>
      <w:r w:rsidRPr="00862F08">
        <w:rPr>
          <w:rFonts w:eastAsiaTheme="minorEastAsia" w:cs="Times New Roman"/>
          <w:b/>
          <w:bCs/>
          <w:sz w:val="29"/>
          <w:szCs w:val="29"/>
          <w:lang w:eastAsia="ru-RU"/>
        </w:rPr>
        <w:br/>
        <w:t>изменений в технический регламент Евразийского</w:t>
      </w:r>
      <w:r w:rsidRPr="00862F08">
        <w:rPr>
          <w:rFonts w:eastAsiaTheme="minorEastAsia" w:cs="Times New Roman"/>
          <w:b/>
          <w:bCs/>
          <w:sz w:val="29"/>
          <w:szCs w:val="29"/>
          <w:lang w:eastAsia="ru-RU"/>
        </w:rPr>
        <w:br/>
        <w:t>экономического союза)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3572"/>
      </w:tblGrid>
      <w:tr w:rsidR="00862F08" w:rsidRPr="00862F08" w14:paraId="5D36B8A3" w14:textId="77777777" w:rsidTr="0053542C">
        <w:tc>
          <w:tcPr>
            <w:tcW w:w="5840" w:type="dxa"/>
          </w:tcPr>
          <w:p w14:paraId="11A88CBF" w14:textId="77777777" w:rsidR="00862F08" w:rsidRPr="00862F08" w:rsidRDefault="00862F08" w:rsidP="00862F08">
            <w:pPr>
              <w:autoSpaceDE w:val="0"/>
              <w:autoSpaceDN w:val="0"/>
              <w:spacing w:after="12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t>1. Наименование проекта технического регламента Евразийского экономического союза (проекта изменений в технический регламент Евразийского экономического союза)</w:t>
            </w: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(далее – проект)</w:t>
            </w:r>
          </w:p>
        </w:tc>
        <w:tc>
          <w:tcPr>
            <w:tcW w:w="3572" w:type="dxa"/>
          </w:tcPr>
          <w:p w14:paraId="0A2C3695" w14:textId="77777777" w:rsidR="00862F08" w:rsidRPr="00862F08" w:rsidRDefault="00862F08" w:rsidP="00862F08">
            <w:pPr>
              <w:autoSpaceDE w:val="0"/>
              <w:autoSpaceDN w:val="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62F08" w:rsidRPr="00862F08" w14:paraId="62182321" w14:textId="77777777" w:rsidTr="0053542C">
        <w:trPr>
          <w:cantSplit/>
        </w:trPr>
        <w:tc>
          <w:tcPr>
            <w:tcW w:w="5840" w:type="dxa"/>
          </w:tcPr>
          <w:p w14:paraId="17561C22" w14:textId="77777777" w:rsidR="00862F08" w:rsidRPr="00862F08" w:rsidRDefault="00862F08" w:rsidP="00862F08">
            <w:pPr>
              <w:autoSpaceDE w:val="0"/>
              <w:autoSpaceDN w:val="0"/>
              <w:spacing w:after="12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t>2. Государство – член Евразийского экономического союза или Евразийская экономическая комиссия, ответственные за разработку проекта</w:t>
            </w:r>
          </w:p>
        </w:tc>
        <w:tc>
          <w:tcPr>
            <w:tcW w:w="3572" w:type="dxa"/>
          </w:tcPr>
          <w:p w14:paraId="5D8212CD" w14:textId="77777777" w:rsidR="00862F08" w:rsidRPr="00862F08" w:rsidRDefault="00862F08" w:rsidP="00862F08">
            <w:pPr>
              <w:autoSpaceDE w:val="0"/>
              <w:autoSpaceDN w:val="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62F08" w:rsidRPr="00862F08" w14:paraId="58D4CB9D" w14:textId="77777777" w:rsidTr="0053542C">
        <w:trPr>
          <w:cantSplit/>
        </w:trPr>
        <w:tc>
          <w:tcPr>
            <w:tcW w:w="5840" w:type="dxa"/>
          </w:tcPr>
          <w:p w14:paraId="53088EF7" w14:textId="77777777" w:rsidR="00862F08" w:rsidRPr="00862F08" w:rsidRDefault="00862F08" w:rsidP="00862F08">
            <w:pPr>
              <w:autoSpaceDE w:val="0"/>
              <w:autoSpaceDN w:val="0"/>
              <w:spacing w:after="12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t>3. Орган государственной власти государства – члена Евразийского экономического союза, ответственный за разработку проекта</w:t>
            </w:r>
          </w:p>
        </w:tc>
        <w:tc>
          <w:tcPr>
            <w:tcW w:w="3572" w:type="dxa"/>
          </w:tcPr>
          <w:p w14:paraId="0A617BBE" w14:textId="77777777" w:rsidR="00862F08" w:rsidRPr="00862F08" w:rsidRDefault="00862F08" w:rsidP="00862F08">
            <w:pPr>
              <w:autoSpaceDE w:val="0"/>
              <w:autoSpaceDN w:val="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62F08" w:rsidRPr="00862F08" w14:paraId="0D1F1A31" w14:textId="77777777" w:rsidTr="0053542C">
        <w:trPr>
          <w:cantSplit/>
        </w:trPr>
        <w:tc>
          <w:tcPr>
            <w:tcW w:w="5840" w:type="dxa"/>
          </w:tcPr>
          <w:p w14:paraId="76942A96" w14:textId="77777777" w:rsidR="00862F08" w:rsidRPr="00862F08" w:rsidRDefault="00862F08" w:rsidP="00862F08">
            <w:pPr>
              <w:autoSpaceDE w:val="0"/>
              <w:autoSpaceDN w:val="0"/>
              <w:spacing w:after="12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t>4. Объект технического регулирования </w:t>
            </w: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endnoteReference w:customMarkFollows="1" w:id="1"/>
              <w:t>*</w:t>
            </w:r>
          </w:p>
        </w:tc>
        <w:tc>
          <w:tcPr>
            <w:tcW w:w="3572" w:type="dxa"/>
          </w:tcPr>
          <w:p w14:paraId="2D32B38E" w14:textId="77777777" w:rsidR="00862F08" w:rsidRPr="00862F08" w:rsidRDefault="00862F08" w:rsidP="00862F08">
            <w:pPr>
              <w:autoSpaceDE w:val="0"/>
              <w:autoSpaceDN w:val="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62F08" w:rsidRPr="00862F08" w14:paraId="6A91A747" w14:textId="77777777" w:rsidTr="0053542C">
        <w:trPr>
          <w:cantSplit/>
        </w:trPr>
        <w:tc>
          <w:tcPr>
            <w:tcW w:w="5840" w:type="dxa"/>
          </w:tcPr>
          <w:p w14:paraId="7D3C87D7" w14:textId="77777777" w:rsidR="00862F08" w:rsidRPr="00862F08" w:rsidRDefault="00862F08" w:rsidP="00862F08">
            <w:pPr>
              <w:autoSpaceDE w:val="0"/>
              <w:autoSpaceDN w:val="0"/>
              <w:spacing w:after="12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t>5. Дата завершения проведения публичного обсуждения проекта</w:t>
            </w:r>
          </w:p>
        </w:tc>
        <w:tc>
          <w:tcPr>
            <w:tcW w:w="3572" w:type="dxa"/>
          </w:tcPr>
          <w:p w14:paraId="16342C3C" w14:textId="77777777" w:rsidR="00862F08" w:rsidRPr="00862F08" w:rsidRDefault="00862F08" w:rsidP="00862F08">
            <w:pPr>
              <w:autoSpaceDE w:val="0"/>
              <w:autoSpaceDN w:val="0"/>
              <w:ind w:left="57" w:right="57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</w:tbl>
    <w:p w14:paraId="70CB3272" w14:textId="77777777" w:rsidR="00862F08" w:rsidRPr="00320008" w:rsidRDefault="00862F08" w:rsidP="00862F08">
      <w:pPr>
        <w:autoSpaceDE w:val="0"/>
        <w:autoSpaceDN w:val="0"/>
        <w:spacing w:after="240"/>
        <w:rPr>
          <w:rFonts w:eastAsiaTheme="minorEastAsia" w:cs="Times New Roman"/>
          <w:sz w:val="27"/>
          <w:szCs w:val="27"/>
          <w:lang w:eastAsia="ru-RU"/>
        </w:rPr>
      </w:pPr>
    </w:p>
    <w:tbl>
      <w:tblPr>
        <w:tblW w:w="94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170"/>
        <w:gridCol w:w="1984"/>
        <w:gridCol w:w="567"/>
        <w:gridCol w:w="2608"/>
      </w:tblGrid>
      <w:tr w:rsidR="00862F08" w:rsidRPr="00862F08" w14:paraId="7716CBAA" w14:textId="77777777" w:rsidTr="003A4884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B2F95" w14:textId="77777777" w:rsidR="00862F08" w:rsidRPr="00862F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t>Член Коллегии (Министр)</w:t>
            </w:r>
            <w:r w:rsidRPr="00862F08">
              <w:rPr>
                <w:rFonts w:eastAsiaTheme="minorEastAsia" w:cs="Times New Roman"/>
                <w:sz w:val="27"/>
                <w:szCs w:val="27"/>
                <w:lang w:eastAsia="ru-RU"/>
              </w:rPr>
              <w:br/>
              <w:t>по техническому регулированию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D3DD2" w14:textId="77777777" w:rsidR="00862F08" w:rsidRPr="00862F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98133" w14:textId="77777777" w:rsidR="00862F08" w:rsidRPr="00862F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E482F" w14:textId="77777777" w:rsidR="00862F08" w:rsidRPr="00862F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417ED" w14:textId="77777777" w:rsidR="00862F08" w:rsidRPr="00862F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7"/>
                <w:szCs w:val="27"/>
                <w:lang w:eastAsia="ru-RU"/>
              </w:rPr>
            </w:pPr>
          </w:p>
        </w:tc>
      </w:tr>
      <w:tr w:rsidR="00862F08" w:rsidRPr="00320008" w14:paraId="26CE9215" w14:textId="77777777" w:rsidTr="003A4884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0904087" w14:textId="77777777" w:rsidR="00862F08" w:rsidRPr="003200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90859F9" w14:textId="77777777" w:rsidR="00862F08" w:rsidRPr="003200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70AAFB" w14:textId="77777777" w:rsidR="00862F08" w:rsidRPr="003200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20008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5C2D0A" w14:textId="77777777" w:rsidR="00862F08" w:rsidRPr="003200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38818C" w14:textId="77777777" w:rsidR="00862F08" w:rsidRPr="00320008" w:rsidRDefault="00862F08" w:rsidP="00862F08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20008">
              <w:rPr>
                <w:rFonts w:eastAsiaTheme="minorEastAsia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5DC6E846" w14:textId="77777777" w:rsidR="00862F08" w:rsidRPr="00320008" w:rsidRDefault="00862F08" w:rsidP="00862F08">
      <w:pPr>
        <w:autoSpaceDE w:val="0"/>
        <w:autoSpaceDN w:val="0"/>
        <w:rPr>
          <w:rFonts w:eastAsiaTheme="minorEastAsia" w:cs="Times New Roman"/>
          <w:sz w:val="27"/>
          <w:szCs w:val="27"/>
          <w:lang w:eastAsia="ru-RU"/>
        </w:rPr>
      </w:pPr>
    </w:p>
    <w:p w14:paraId="32C9AB8F" w14:textId="77777777" w:rsidR="00862F08" w:rsidRPr="00320008" w:rsidRDefault="00862F08" w:rsidP="00862F08">
      <w:pPr>
        <w:autoSpaceDE w:val="0"/>
        <w:autoSpaceDN w:val="0"/>
        <w:rPr>
          <w:rFonts w:eastAsiaTheme="minorEastAsia" w:cs="Times New Roman"/>
          <w:sz w:val="27"/>
          <w:szCs w:val="27"/>
          <w:lang w:eastAsia="ru-RU"/>
        </w:rPr>
      </w:pPr>
    </w:p>
    <w:sectPr w:rsidR="00862F08" w:rsidRPr="00320008" w:rsidSect="00862F08">
      <w:headerReference w:type="default" r:id="rId7"/>
      <w:pgSz w:w="11906" w:h="16838" w:code="9"/>
      <w:pgMar w:top="851" w:right="851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47C6" w14:textId="77777777" w:rsidR="009E04ED" w:rsidRDefault="009E04ED" w:rsidP="004576CB">
      <w:r>
        <w:separator/>
      </w:r>
    </w:p>
  </w:endnote>
  <w:endnote w:type="continuationSeparator" w:id="0">
    <w:p w14:paraId="0C88AD98" w14:textId="77777777" w:rsidR="009E04ED" w:rsidRDefault="009E04ED" w:rsidP="004576CB">
      <w:r>
        <w:continuationSeparator/>
      </w:r>
    </w:p>
  </w:endnote>
  <w:endnote w:id="1">
    <w:p w14:paraId="7DC75686" w14:textId="692BE286" w:rsidR="00862F08" w:rsidRDefault="00862F08" w:rsidP="00862F08">
      <w:pPr>
        <w:pStyle w:val="aa"/>
        <w:jc w:val="both"/>
      </w:pPr>
      <w:r w:rsidRPr="00A30B27">
        <w:rPr>
          <w:rStyle w:val="ac"/>
          <w:sz w:val="23"/>
          <w:szCs w:val="23"/>
          <w:vertAlign w:val="baseline"/>
        </w:rPr>
        <w:t>*</w:t>
      </w:r>
      <w:r>
        <w:rPr>
          <w:sz w:val="23"/>
          <w:szCs w:val="23"/>
        </w:rPr>
        <w:t xml:space="preserve"> Указывается в случае, если объекты технического регулирования были изменены </w:t>
      </w:r>
      <w:r>
        <w:rPr>
          <w:sz w:val="23"/>
          <w:szCs w:val="23"/>
        </w:rPr>
        <w:br/>
        <w:t xml:space="preserve">по результатам </w:t>
      </w:r>
      <w:r w:rsidR="008479CD">
        <w:rPr>
          <w:sz w:val="23"/>
          <w:szCs w:val="23"/>
        </w:rPr>
        <w:t xml:space="preserve">проведения </w:t>
      </w:r>
      <w:r>
        <w:rPr>
          <w:sz w:val="23"/>
          <w:szCs w:val="23"/>
        </w:rPr>
        <w:t>публичного обсуждения проекта.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4EBF" w14:textId="77777777" w:rsidR="009E04ED" w:rsidRDefault="009E04ED" w:rsidP="004576CB">
      <w:r>
        <w:separator/>
      </w:r>
    </w:p>
  </w:footnote>
  <w:footnote w:type="continuationSeparator" w:id="0">
    <w:p w14:paraId="17046A0D" w14:textId="77777777" w:rsidR="009E04ED" w:rsidRDefault="009E04ED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2068A3"/>
    <w:rsid w:val="00255AA7"/>
    <w:rsid w:val="002E5EF1"/>
    <w:rsid w:val="00320008"/>
    <w:rsid w:val="00343983"/>
    <w:rsid w:val="00344873"/>
    <w:rsid w:val="003904B8"/>
    <w:rsid w:val="003A4884"/>
    <w:rsid w:val="004576CB"/>
    <w:rsid w:val="004A57B0"/>
    <w:rsid w:val="005026A0"/>
    <w:rsid w:val="00670248"/>
    <w:rsid w:val="00680F8E"/>
    <w:rsid w:val="006949B1"/>
    <w:rsid w:val="006B5309"/>
    <w:rsid w:val="00737CA1"/>
    <w:rsid w:val="00744738"/>
    <w:rsid w:val="00780882"/>
    <w:rsid w:val="008479CD"/>
    <w:rsid w:val="00861ECC"/>
    <w:rsid w:val="00862F08"/>
    <w:rsid w:val="00922829"/>
    <w:rsid w:val="009E04ED"/>
    <w:rsid w:val="00A81F8E"/>
    <w:rsid w:val="00AA6F9F"/>
    <w:rsid w:val="00BD3EBC"/>
    <w:rsid w:val="00BF28B2"/>
    <w:rsid w:val="00C222D5"/>
    <w:rsid w:val="00C54750"/>
    <w:rsid w:val="00CE6BE2"/>
    <w:rsid w:val="00DC3A80"/>
    <w:rsid w:val="00E13D43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endnote text"/>
    <w:basedOn w:val="a"/>
    <w:link w:val="ab"/>
    <w:uiPriority w:val="99"/>
    <w:rsid w:val="00862F08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862F0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862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dcterms:created xsi:type="dcterms:W3CDTF">2025-02-25T08:18:00Z</dcterms:created>
  <dcterms:modified xsi:type="dcterms:W3CDTF">2025-02-25T13:51:00Z</dcterms:modified>
</cp:coreProperties>
</file>